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C33F3" w:rsidTr="006F55F1">
        <w:trPr>
          <w:jc w:val="center"/>
        </w:trPr>
        <w:tc>
          <w:tcPr>
            <w:tcW w:w="743" w:type="dxa"/>
          </w:tcPr>
          <w:p w:rsidR="006C33F3" w:rsidRPr="008A59EE" w:rsidRDefault="006C33F3" w:rsidP="006F55F1">
            <w:pPr>
              <w:suppressLineNumbers/>
              <w:jc w:val="both"/>
              <w:rPr>
                <w:rFonts w:ascii="Arial" w:hAnsi="Arial"/>
                <w:b/>
                <w:bCs/>
                <w:sz w:val="26"/>
                <w:szCs w:val="26"/>
                <w:rtl/>
              </w:rPr>
            </w:pPr>
            <w:bookmarkStart w:id="0" w:name="NGCSBookmark"/>
            <w:bookmarkStart w:id="1" w:name="_GoBack"/>
            <w:bookmarkEnd w:id="0"/>
            <w:bookmarkEnd w:id="1"/>
            <w:r w:rsidRPr="008A59EE">
              <w:rPr>
                <w:rFonts w:ascii="Arial" w:hAnsi="Arial" w:hint="cs"/>
                <w:b/>
                <w:bCs/>
                <w:sz w:val="26"/>
                <w:szCs w:val="26"/>
                <w:rtl/>
              </w:rPr>
              <w:t>ב</w:t>
            </w:r>
            <w:r w:rsidRPr="008A59EE">
              <w:rPr>
                <w:rFonts w:ascii="Arial" w:hAnsi="Arial"/>
                <w:b/>
                <w:bCs/>
                <w:sz w:val="26"/>
                <w:szCs w:val="26"/>
                <w:rtl/>
              </w:rPr>
              <w:t xml:space="preserve">פני </w:t>
            </w:r>
          </w:p>
        </w:tc>
        <w:tc>
          <w:tcPr>
            <w:tcW w:w="8077" w:type="dxa"/>
            <w:gridSpan w:val="2"/>
          </w:tcPr>
          <w:p w:rsidR="006C33F3" w:rsidRPr="008A59EE" w:rsidRDefault="006C33F3" w:rsidP="006F55F1">
            <w:pPr>
              <w:suppressLineNumbers/>
              <w:rPr>
                <w:rFonts w:ascii="Arial" w:hAnsi="Arial"/>
                <w:b/>
                <w:bCs/>
                <w:sz w:val="26"/>
                <w:szCs w:val="26"/>
                <w:rtl/>
              </w:rPr>
            </w:pPr>
            <w:r w:rsidRPr="008A59EE">
              <w:rPr>
                <w:rFonts w:ascii="Arial" w:hAnsi="Arial" w:hint="cs"/>
                <w:b/>
                <w:bCs/>
                <w:sz w:val="26"/>
                <w:szCs w:val="26"/>
                <w:rtl/>
              </w:rPr>
              <w:t>כבוד ה</w:t>
            </w:r>
            <w:sdt>
              <w:sdtPr>
                <w:rPr>
                  <w:sz w:val="26"/>
                  <w:szCs w:val="26"/>
                  <w:rtl/>
                </w:rPr>
                <w:alias w:val="1574"/>
                <w:tag w:val="1574"/>
                <w:id w:val="1889916710"/>
                <w:text w:multiLine="1"/>
              </w:sdtPr>
              <w:sdtEndPr/>
              <w:sdtContent>
                <w:r>
                  <w:rPr>
                    <w:rFonts w:ascii="Arial" w:hAnsi="Arial"/>
                    <w:b/>
                    <w:bCs/>
                    <w:sz w:val="26"/>
                    <w:szCs w:val="26"/>
                    <w:rtl/>
                  </w:rPr>
                  <w:t>שופט</w:t>
                </w:r>
              </w:sdtContent>
            </w:sdt>
            <w:r w:rsidRPr="008A59EE">
              <w:rPr>
                <w:rFonts w:ascii="Arial" w:hAnsi="Arial" w:hint="cs"/>
                <w:b/>
                <w:bCs/>
                <w:sz w:val="26"/>
                <w:szCs w:val="26"/>
                <w:rtl/>
              </w:rPr>
              <w:t xml:space="preserve"> </w:t>
            </w:r>
            <w:sdt>
              <w:sdtPr>
                <w:rPr>
                  <w:sz w:val="26"/>
                  <w:szCs w:val="26"/>
                  <w:rtl/>
                </w:rPr>
                <w:alias w:val="1573"/>
                <w:tag w:val="1573"/>
                <w:id w:val="998233610"/>
                <w:text w:multiLine="1"/>
              </w:sdtPr>
              <w:sdtEndPr/>
              <w:sdtContent>
                <w:r>
                  <w:rPr>
                    <w:rFonts w:ascii="Arial" w:hAnsi="Arial"/>
                    <w:b/>
                    <w:bCs/>
                    <w:sz w:val="26"/>
                    <w:szCs w:val="26"/>
                    <w:rtl/>
                  </w:rPr>
                  <w:t>חננאל שרעבי</w:t>
                </w:r>
              </w:sdtContent>
            </w:sdt>
          </w:p>
          <w:p w:rsidR="006C33F3" w:rsidRPr="008A59EE" w:rsidRDefault="006C33F3" w:rsidP="006F55F1">
            <w:pPr>
              <w:suppressLineNumbers/>
              <w:rPr>
                <w:sz w:val="26"/>
                <w:szCs w:val="26"/>
              </w:rPr>
            </w:pPr>
          </w:p>
        </w:tc>
      </w:tr>
      <w:tr w:rsidR="006C33F3" w:rsidTr="006F55F1">
        <w:trPr>
          <w:jc w:val="center"/>
        </w:trPr>
        <w:tc>
          <w:tcPr>
            <w:tcW w:w="3249" w:type="dxa"/>
            <w:gridSpan w:val="2"/>
          </w:tcPr>
          <w:p w:rsidR="006C33F3" w:rsidRDefault="006C33F3" w:rsidP="006F55F1">
            <w:pPr>
              <w:suppressLineNumbers/>
              <w:rPr>
                <w:rtl/>
              </w:rPr>
            </w:pPr>
          </w:p>
          <w:sdt>
            <w:sdtPr>
              <w:rPr>
                <w:rtl/>
              </w:rPr>
              <w:alias w:val="1180"/>
              <w:tag w:val="1180"/>
              <w:id w:val="-1615122936"/>
              <w:text w:multiLine="1"/>
            </w:sdtPr>
            <w:sdtEndPr/>
            <w:sdtContent>
              <w:p w:rsidR="006C33F3" w:rsidRDefault="006C33F3" w:rsidP="006F55F1">
                <w:pPr>
                  <w:suppressLineNumbers/>
                  <w:rPr>
                    <w:rFonts w:ascii="Arial" w:hAnsi="Arial"/>
                    <w:b/>
                    <w:bCs/>
                    <w:noProof w:val="0"/>
                    <w:sz w:val="26"/>
                    <w:szCs w:val="26"/>
                    <w:rtl/>
                  </w:rPr>
                </w:pPr>
                <w:r>
                  <w:rPr>
                    <w:rFonts w:ascii="Arial" w:hAnsi="Arial"/>
                    <w:b/>
                    <w:bCs/>
                    <w:noProof w:val="0"/>
                    <w:sz w:val="26"/>
                    <w:szCs w:val="26"/>
                    <w:rtl/>
                  </w:rPr>
                  <w:t>מבקש</w:t>
                </w:r>
                <w:r>
                  <w:rPr>
                    <w:rFonts w:ascii="Arial" w:hAnsi="Arial" w:hint="cs"/>
                    <w:b/>
                    <w:bCs/>
                    <w:noProof w:val="0"/>
                    <w:sz w:val="26"/>
                    <w:szCs w:val="26"/>
                    <w:rtl/>
                  </w:rPr>
                  <w:t>ת</w:t>
                </w:r>
              </w:p>
            </w:sdtContent>
          </w:sdt>
        </w:tc>
        <w:tc>
          <w:tcPr>
            <w:tcW w:w="5571" w:type="dxa"/>
          </w:tcPr>
          <w:p w:rsidR="006C33F3" w:rsidRDefault="006C33F3" w:rsidP="006F55F1">
            <w:pPr>
              <w:suppressLineNumbers/>
              <w:rPr>
                <w:rtl/>
              </w:rPr>
            </w:pPr>
          </w:p>
          <w:p w:rsidR="006C33F3" w:rsidRDefault="00547D63" w:rsidP="003844BD">
            <w:pPr>
              <w:suppressLineNumbers/>
              <w:spacing w:line="360" w:lineRule="auto"/>
              <w:rPr>
                <w:b/>
                <w:bCs/>
                <w:noProof w:val="0"/>
                <w:sz w:val="26"/>
                <w:szCs w:val="26"/>
              </w:rPr>
            </w:pPr>
            <w:sdt>
              <w:sdtPr>
                <w:rPr>
                  <w:rFonts w:ascii="David" w:hAnsi="David"/>
                  <w:b/>
                  <w:bCs/>
                  <w:sz w:val="26"/>
                  <w:szCs w:val="26"/>
                  <w:rtl/>
                </w:rPr>
                <w:alias w:val="3151"/>
                <w:tag w:val="3151"/>
                <w:id w:val="827335859"/>
                <w:placeholder>
                  <w:docPart w:val="3DDA4CE8970D480ABE207BCE2E2F1DCD"/>
                </w:placeholder>
                <w:text w:multiLine="1"/>
              </w:sdtPr>
              <w:sdtEndPr/>
              <w:sdtContent>
                <w:r w:rsidR="003844BD">
                  <w:rPr>
                    <w:rFonts w:ascii="David" w:hAnsi="David" w:hint="cs"/>
                    <w:b/>
                    <w:bCs/>
                    <w:sz w:val="26"/>
                    <w:szCs w:val="26"/>
                    <w:rtl/>
                  </w:rPr>
                  <w:t>פ. ס</w:t>
                </w:r>
                <w:r w:rsidR="006C33F3">
                  <w:rPr>
                    <w:rFonts w:ascii="David" w:hAnsi="David"/>
                    <w:b/>
                    <w:bCs/>
                    <w:sz w:val="26"/>
                    <w:szCs w:val="26"/>
                    <w:rtl/>
                  </w:rPr>
                  <w:br/>
                </w:r>
                <w:r w:rsidR="006C33F3" w:rsidRPr="009F34F7">
                  <w:rPr>
                    <w:rFonts w:ascii="David" w:hAnsi="David"/>
                    <w:b/>
                    <w:bCs/>
                    <w:sz w:val="26"/>
                    <w:szCs w:val="26"/>
                    <w:rtl/>
                  </w:rPr>
                  <w:t xml:space="preserve">ע"י ב"כ עוה"ד </w:t>
                </w:r>
                <w:r w:rsidR="006C33F3">
                  <w:rPr>
                    <w:rFonts w:ascii="David" w:hAnsi="David" w:hint="cs"/>
                    <w:b/>
                    <w:bCs/>
                    <w:sz w:val="26"/>
                    <w:szCs w:val="26"/>
                    <w:rtl/>
                  </w:rPr>
                  <w:t>ענבל הראל</w:t>
                </w:r>
              </w:sdtContent>
            </w:sdt>
          </w:p>
        </w:tc>
      </w:tr>
      <w:tr w:rsidR="006C33F3" w:rsidTr="006F55F1">
        <w:trPr>
          <w:jc w:val="center"/>
        </w:trPr>
        <w:tc>
          <w:tcPr>
            <w:tcW w:w="8820" w:type="dxa"/>
            <w:gridSpan w:val="3"/>
          </w:tcPr>
          <w:p w:rsidR="006C33F3" w:rsidRDefault="006C33F3" w:rsidP="006F55F1">
            <w:pPr>
              <w:suppressLineNumbers/>
              <w:rPr>
                <w:rFonts w:ascii="Arial" w:hAnsi="Arial"/>
                <w:b/>
                <w:bCs/>
                <w:noProof w:val="0"/>
                <w:sz w:val="26"/>
                <w:szCs w:val="26"/>
                <w:rtl/>
              </w:rPr>
            </w:pPr>
          </w:p>
          <w:p w:rsidR="006C33F3" w:rsidRDefault="006C33F3" w:rsidP="006F55F1">
            <w:pPr>
              <w:suppressLineNumbers/>
              <w:jc w:val="center"/>
              <w:rPr>
                <w:rFonts w:ascii="Arial" w:hAnsi="Arial"/>
                <w:b/>
                <w:bCs/>
                <w:noProof w:val="0"/>
                <w:sz w:val="26"/>
                <w:szCs w:val="26"/>
                <w:rtl/>
              </w:rPr>
            </w:pPr>
            <w:r>
              <w:rPr>
                <w:rFonts w:ascii="Arial" w:hAnsi="Arial"/>
                <w:b/>
                <w:bCs/>
                <w:noProof w:val="0"/>
                <w:sz w:val="26"/>
                <w:szCs w:val="26"/>
                <w:rtl/>
              </w:rPr>
              <w:t>נגד</w:t>
            </w:r>
          </w:p>
          <w:p w:rsidR="006C33F3" w:rsidRDefault="006C33F3" w:rsidP="006F55F1">
            <w:pPr>
              <w:suppressLineNumbers/>
              <w:rPr>
                <w:rFonts w:ascii="Arial" w:hAnsi="Arial"/>
                <w:b/>
                <w:bCs/>
                <w:noProof w:val="0"/>
                <w:sz w:val="26"/>
                <w:szCs w:val="26"/>
              </w:rPr>
            </w:pPr>
          </w:p>
        </w:tc>
      </w:tr>
      <w:tr w:rsidR="006C33F3" w:rsidTr="006F55F1">
        <w:trPr>
          <w:jc w:val="center"/>
        </w:trPr>
        <w:tc>
          <w:tcPr>
            <w:tcW w:w="3249" w:type="dxa"/>
            <w:gridSpan w:val="2"/>
          </w:tcPr>
          <w:p w:rsidR="006C33F3" w:rsidRDefault="00547D63" w:rsidP="006F55F1">
            <w:pPr>
              <w:suppressLineNumbers/>
              <w:rPr>
                <w:rFonts w:ascii="Arial" w:hAnsi="Arial"/>
                <w:b/>
                <w:bCs/>
                <w:noProof w:val="0"/>
                <w:sz w:val="26"/>
                <w:szCs w:val="26"/>
              </w:rPr>
            </w:pPr>
            <w:sdt>
              <w:sdtPr>
                <w:rPr>
                  <w:b/>
                  <w:bCs/>
                  <w:sz w:val="26"/>
                  <w:szCs w:val="26"/>
                  <w:rtl/>
                </w:rPr>
                <w:alias w:val="1184"/>
                <w:tag w:val="1184"/>
                <w:id w:val="1015044616"/>
                <w:text w:multiLine="1"/>
              </w:sdtPr>
              <w:sdtEndPr/>
              <w:sdtContent>
                <w:r w:rsidR="006C33F3" w:rsidRPr="00A77F08">
                  <w:rPr>
                    <w:rFonts w:ascii="Arial" w:hAnsi="Arial"/>
                    <w:b/>
                    <w:bCs/>
                    <w:noProof w:val="0"/>
                    <w:sz w:val="26"/>
                    <w:szCs w:val="26"/>
                    <w:rtl/>
                  </w:rPr>
                  <w:t>משיב</w:t>
                </w:r>
                <w:r w:rsidR="006C33F3">
                  <w:rPr>
                    <w:rFonts w:ascii="Arial" w:hAnsi="Arial"/>
                    <w:b/>
                    <w:bCs/>
                    <w:noProof w:val="0"/>
                    <w:sz w:val="26"/>
                    <w:szCs w:val="26"/>
                    <w:rtl/>
                  </w:rPr>
                  <w:br/>
                </w:r>
                <w:r w:rsidR="006C33F3" w:rsidRPr="00A77F08">
                  <w:rPr>
                    <w:rFonts w:ascii="Arial" w:hAnsi="Arial"/>
                    <w:b/>
                    <w:bCs/>
                    <w:noProof w:val="0"/>
                    <w:sz w:val="26"/>
                    <w:szCs w:val="26"/>
                    <w:rtl/>
                  </w:rPr>
                  <w:br/>
                </w:r>
                <w:r w:rsidR="006C33F3" w:rsidRPr="00A77F08">
                  <w:rPr>
                    <w:b/>
                    <w:bCs/>
                    <w:sz w:val="26"/>
                    <w:szCs w:val="26"/>
                    <w:rtl/>
                  </w:rPr>
                  <w:br/>
                </w:r>
                <w:r w:rsidR="006C33F3" w:rsidRPr="00A77F08">
                  <w:rPr>
                    <w:b/>
                    <w:bCs/>
                    <w:sz w:val="26"/>
                    <w:szCs w:val="26"/>
                    <w:rtl/>
                  </w:rPr>
                  <w:br/>
                </w:r>
                <w:r w:rsidR="006C33F3">
                  <w:rPr>
                    <w:rFonts w:hint="cs"/>
                    <w:b/>
                    <w:bCs/>
                    <w:sz w:val="26"/>
                    <w:szCs w:val="26"/>
                    <w:rtl/>
                  </w:rPr>
                  <w:t>הקטין</w:t>
                </w:r>
              </w:sdtContent>
            </w:sdt>
          </w:p>
        </w:tc>
        <w:tc>
          <w:tcPr>
            <w:tcW w:w="5571" w:type="dxa"/>
          </w:tcPr>
          <w:p w:rsidR="006C33F3" w:rsidRPr="00CD516B" w:rsidRDefault="00547D63" w:rsidP="003844BD">
            <w:pPr>
              <w:suppressLineNumbers/>
              <w:rPr>
                <w:rFonts w:ascii="Arial" w:hAnsi="Arial"/>
                <w:b/>
                <w:bCs/>
                <w:noProof w:val="0"/>
                <w:sz w:val="26"/>
                <w:szCs w:val="26"/>
                <w:rtl/>
              </w:rPr>
            </w:pPr>
            <w:sdt>
              <w:sdtPr>
                <w:rPr>
                  <w:rFonts w:ascii="Arial" w:hAnsi="Arial"/>
                  <w:b/>
                  <w:bCs/>
                  <w:noProof w:val="0"/>
                  <w:sz w:val="26"/>
                  <w:szCs w:val="26"/>
                  <w:rtl/>
                </w:rPr>
                <w:alias w:val="3152"/>
                <w:tag w:val="3152"/>
                <w:id w:val="867181839"/>
                <w:placeholder>
                  <w:docPart w:val="B2884C07B97A450991B04EBF5CF95301"/>
                </w:placeholder>
                <w:text w:multiLine="1"/>
              </w:sdtPr>
              <w:sdtEndPr/>
              <w:sdtContent>
                <w:r w:rsidR="003844BD">
                  <w:rPr>
                    <w:rFonts w:ascii="Arial" w:hAnsi="Arial" w:hint="cs"/>
                    <w:b/>
                    <w:bCs/>
                    <w:noProof w:val="0"/>
                    <w:sz w:val="26"/>
                    <w:szCs w:val="26"/>
                    <w:rtl/>
                  </w:rPr>
                  <w:t>א. ו</w:t>
                </w:r>
                <w:r w:rsidR="006C33F3">
                  <w:rPr>
                    <w:rFonts w:ascii="Arial" w:hAnsi="Arial"/>
                    <w:b/>
                    <w:bCs/>
                    <w:noProof w:val="0"/>
                    <w:sz w:val="26"/>
                    <w:szCs w:val="26"/>
                    <w:rtl/>
                  </w:rPr>
                  <w:br/>
                </w:r>
                <w:r w:rsidR="006C33F3">
                  <w:rPr>
                    <w:rFonts w:ascii="Arial" w:hAnsi="Arial"/>
                    <w:b/>
                    <w:bCs/>
                    <w:noProof w:val="0"/>
                    <w:sz w:val="26"/>
                    <w:szCs w:val="26"/>
                    <w:rtl/>
                  </w:rPr>
                  <w:br/>
                </w:r>
                <w:r w:rsidR="006C33F3">
                  <w:rPr>
                    <w:rFonts w:ascii="Arial" w:hAnsi="Arial"/>
                    <w:b/>
                    <w:bCs/>
                    <w:noProof w:val="0"/>
                    <w:sz w:val="26"/>
                    <w:szCs w:val="26"/>
                    <w:rtl/>
                  </w:rPr>
                  <w:br/>
                </w:r>
                <w:r w:rsidR="006C33F3">
                  <w:rPr>
                    <w:rFonts w:ascii="Arial" w:hAnsi="Arial"/>
                    <w:b/>
                    <w:bCs/>
                    <w:noProof w:val="0"/>
                    <w:sz w:val="26"/>
                    <w:szCs w:val="26"/>
                    <w:rtl/>
                  </w:rPr>
                  <w:br/>
                </w:r>
                <w:r w:rsidR="003844BD">
                  <w:rPr>
                    <w:rFonts w:ascii="Arial" w:hAnsi="Arial" w:hint="cs"/>
                    <w:b/>
                    <w:bCs/>
                    <w:noProof w:val="0"/>
                    <w:sz w:val="26"/>
                    <w:szCs w:val="26"/>
                    <w:rtl/>
                  </w:rPr>
                  <w:t>א'</w:t>
                </w:r>
                <w:r w:rsidR="006C33F3">
                  <w:rPr>
                    <w:rFonts w:ascii="Arial" w:hAnsi="Arial" w:hint="cs"/>
                    <w:b/>
                    <w:bCs/>
                    <w:noProof w:val="0"/>
                    <w:sz w:val="26"/>
                    <w:szCs w:val="26"/>
                    <w:rtl/>
                  </w:rPr>
                  <w:t xml:space="preserve"> (יליד 2015)</w:t>
                </w:r>
              </w:sdtContent>
            </w:sdt>
          </w:p>
        </w:tc>
      </w:tr>
    </w:tbl>
    <w:p w:rsidR="006C33F3" w:rsidRDefault="006C33F3" w:rsidP="006C33F3">
      <w:pPr>
        <w:suppressLineNumbers/>
        <w:rPr>
          <w:rtl/>
        </w:rPr>
      </w:pPr>
    </w:p>
    <w:p w:rsidR="006C33F3" w:rsidRDefault="006C33F3" w:rsidP="006C33F3">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C33F3" w:rsidRPr="00DE1E7D" w:rsidTr="006F55F1">
        <w:trPr>
          <w:jc w:val="center"/>
        </w:trPr>
        <w:tc>
          <w:tcPr>
            <w:tcW w:w="8820" w:type="dxa"/>
          </w:tcPr>
          <w:p w:rsidR="006C33F3" w:rsidRDefault="006C33F3" w:rsidP="006F55F1">
            <w:pPr>
              <w:bidi w:val="0"/>
              <w:spacing w:line="360" w:lineRule="auto"/>
              <w:jc w:val="center"/>
              <w:rPr>
                <w:rFonts w:ascii="Arial" w:hAnsi="Arial"/>
                <w:b/>
                <w:bCs/>
                <w:noProof w:val="0"/>
                <w:sz w:val="28"/>
                <w:szCs w:val="28"/>
                <w:u w:val="single"/>
                <w:rtl/>
              </w:rPr>
            </w:pPr>
            <w:r w:rsidRPr="00D44968">
              <w:rPr>
                <w:rFonts w:ascii="Arial" w:hAnsi="Arial" w:hint="cs"/>
                <w:b/>
                <w:bCs/>
                <w:noProof w:val="0"/>
                <w:sz w:val="28"/>
                <w:szCs w:val="28"/>
                <w:u w:val="single"/>
                <w:rtl/>
              </w:rPr>
              <w:t>החלטה</w:t>
            </w:r>
          </w:p>
          <w:p w:rsidR="006C33F3" w:rsidRPr="00D44968" w:rsidRDefault="006C33F3" w:rsidP="006F55F1">
            <w:pPr>
              <w:bidi w:val="0"/>
              <w:jc w:val="center"/>
              <w:rPr>
                <w:rFonts w:ascii="Arial" w:hAnsi="Arial"/>
                <w:b/>
                <w:bCs/>
                <w:noProof w:val="0"/>
                <w:sz w:val="28"/>
                <w:szCs w:val="28"/>
                <w:u w:val="single"/>
              </w:rPr>
            </w:pPr>
          </w:p>
        </w:tc>
      </w:tr>
    </w:tbl>
    <w:p w:rsidR="006C33F3" w:rsidRDefault="006C33F3" w:rsidP="006C33F3">
      <w:pPr>
        <w:spacing w:after="120" w:line="360" w:lineRule="auto"/>
        <w:ind w:left="720" w:hanging="720"/>
        <w:jc w:val="both"/>
        <w:rPr>
          <w:rFonts w:ascii="David" w:hAnsi="David"/>
          <w:rtl/>
        </w:rPr>
      </w:pPr>
      <w:r>
        <w:rPr>
          <w:rFonts w:ascii="David" w:hAnsi="David" w:hint="cs"/>
          <w:rtl/>
        </w:rPr>
        <w:t>1</w:t>
      </w:r>
      <w:r>
        <w:rPr>
          <w:rFonts w:ascii="David" w:hAnsi="David"/>
          <w:rtl/>
        </w:rPr>
        <w:t>.</w:t>
      </w:r>
      <w:r>
        <w:rPr>
          <w:rFonts w:ascii="David" w:hAnsi="David"/>
          <w:rtl/>
        </w:rPr>
        <w:tab/>
        <w:t xml:space="preserve">לפניי בקשת רשות ערעור על החלטת בית משפט לענייני משפחה בקריות (כב' </w:t>
      </w:r>
      <w:r>
        <w:rPr>
          <w:rFonts w:ascii="David" w:hAnsi="David" w:hint="cs"/>
          <w:rtl/>
        </w:rPr>
        <w:t xml:space="preserve">ס. הנשיאה, </w:t>
      </w:r>
      <w:r>
        <w:rPr>
          <w:rFonts w:ascii="David" w:hAnsi="David"/>
          <w:rtl/>
        </w:rPr>
        <w:t xml:space="preserve">השופטת </w:t>
      </w:r>
      <w:r>
        <w:rPr>
          <w:rFonts w:ascii="David" w:hAnsi="David" w:hint="cs"/>
          <w:rtl/>
        </w:rPr>
        <w:t>שירי היימן</w:t>
      </w:r>
      <w:r>
        <w:rPr>
          <w:rFonts w:ascii="David" w:hAnsi="David"/>
          <w:rtl/>
        </w:rPr>
        <w:t xml:space="preserve">), מיום </w:t>
      </w:r>
      <w:r>
        <w:rPr>
          <w:rFonts w:ascii="David" w:hAnsi="David" w:hint="cs"/>
          <w:rtl/>
        </w:rPr>
        <w:t>26</w:t>
      </w:r>
      <w:r>
        <w:rPr>
          <w:rFonts w:ascii="David" w:hAnsi="David"/>
          <w:rtl/>
        </w:rPr>
        <w:t>.</w:t>
      </w:r>
      <w:r>
        <w:rPr>
          <w:rFonts w:ascii="David" w:hAnsi="David" w:hint="cs"/>
          <w:rtl/>
        </w:rPr>
        <w:t>9</w:t>
      </w:r>
      <w:r>
        <w:rPr>
          <w:rFonts w:ascii="David" w:hAnsi="David"/>
          <w:rtl/>
        </w:rPr>
        <w:t xml:space="preserve">.23 בתיק תלה"מ </w:t>
      </w:r>
      <w:r>
        <w:rPr>
          <w:rFonts w:ascii="David" w:hAnsi="David" w:hint="cs"/>
          <w:rtl/>
        </w:rPr>
        <w:t>4753</w:t>
      </w:r>
      <w:r>
        <w:rPr>
          <w:rFonts w:ascii="David" w:hAnsi="David"/>
          <w:rtl/>
        </w:rPr>
        <w:t>-</w:t>
      </w:r>
      <w:r>
        <w:rPr>
          <w:rFonts w:ascii="David" w:hAnsi="David" w:hint="cs"/>
          <w:rtl/>
        </w:rPr>
        <w:t>03</w:t>
      </w:r>
      <w:r>
        <w:rPr>
          <w:rFonts w:ascii="David" w:hAnsi="David"/>
          <w:rtl/>
        </w:rPr>
        <w:t>-</w:t>
      </w:r>
      <w:r>
        <w:rPr>
          <w:rFonts w:ascii="David" w:hAnsi="David" w:hint="cs"/>
          <w:rtl/>
        </w:rPr>
        <w:t>22</w:t>
      </w:r>
      <w:r>
        <w:rPr>
          <w:rFonts w:ascii="David" w:hAnsi="David"/>
          <w:rtl/>
        </w:rPr>
        <w:t xml:space="preserve"> (להלן: "</w:t>
      </w:r>
      <w:r>
        <w:rPr>
          <w:rFonts w:ascii="David" w:hAnsi="David"/>
          <w:b/>
          <w:bCs/>
          <w:rtl/>
        </w:rPr>
        <w:t>ההחלטה קמא</w:t>
      </w:r>
      <w:r>
        <w:rPr>
          <w:rFonts w:ascii="David" w:hAnsi="David"/>
          <w:rtl/>
        </w:rPr>
        <w:t>" ו- "</w:t>
      </w:r>
      <w:r>
        <w:rPr>
          <w:rFonts w:ascii="David" w:hAnsi="David"/>
          <w:b/>
          <w:bCs/>
          <w:rtl/>
        </w:rPr>
        <w:t>התיק קמא</w:t>
      </w:r>
      <w:r>
        <w:rPr>
          <w:rFonts w:ascii="David" w:hAnsi="David"/>
          <w:rtl/>
        </w:rPr>
        <w:t>", בהתאמה). במסגרת ההחלטה קמא הורחבו זמני שהות הקטי</w:t>
      </w:r>
      <w:r>
        <w:rPr>
          <w:rFonts w:ascii="David" w:hAnsi="David" w:hint="cs"/>
          <w:rtl/>
        </w:rPr>
        <w:t>ן</w:t>
      </w:r>
      <w:r>
        <w:rPr>
          <w:rFonts w:ascii="David" w:hAnsi="David"/>
          <w:rtl/>
        </w:rPr>
        <w:t xml:space="preserve"> עם המשיב</w:t>
      </w:r>
      <w:r>
        <w:rPr>
          <w:rFonts w:ascii="David" w:hAnsi="David" w:hint="cs"/>
          <w:rtl/>
        </w:rPr>
        <w:t>,</w:t>
      </w:r>
      <w:r>
        <w:rPr>
          <w:rFonts w:ascii="David" w:hAnsi="David"/>
          <w:rtl/>
        </w:rPr>
        <w:t xml:space="preserve"> לנוכח המלצות </w:t>
      </w:r>
      <w:r>
        <w:rPr>
          <w:rFonts w:ascii="David" w:hAnsi="David" w:hint="cs"/>
          <w:rtl/>
        </w:rPr>
        <w:t>תסקיר עו"ס לסדרי דין</w:t>
      </w:r>
      <w:r>
        <w:rPr>
          <w:rFonts w:ascii="David" w:hAnsi="David"/>
          <w:rtl/>
        </w:rPr>
        <w:t>.</w:t>
      </w:r>
    </w:p>
    <w:p w:rsidR="006C33F3" w:rsidRDefault="006C33F3" w:rsidP="006C33F3">
      <w:pPr>
        <w:spacing w:after="120" w:line="360" w:lineRule="auto"/>
        <w:jc w:val="both"/>
        <w:rPr>
          <w:rFonts w:ascii="David" w:hAnsi="David"/>
        </w:rPr>
      </w:pPr>
    </w:p>
    <w:p w:rsidR="006C33F3" w:rsidRDefault="006C33F3" w:rsidP="006C33F3">
      <w:pPr>
        <w:spacing w:after="120" w:line="360" w:lineRule="auto"/>
        <w:jc w:val="both"/>
        <w:rPr>
          <w:rFonts w:ascii="David" w:hAnsi="David"/>
          <w:rtl/>
        </w:rPr>
      </w:pPr>
      <w:r>
        <w:rPr>
          <w:rFonts w:ascii="David" w:hAnsi="David"/>
          <w:b/>
          <w:bCs/>
          <w:u w:val="single"/>
          <w:rtl/>
        </w:rPr>
        <w:t>רקע וההחלטה קמא</w:t>
      </w:r>
    </w:p>
    <w:p w:rsidR="006C33F3" w:rsidRDefault="006C33F3" w:rsidP="006C33F3">
      <w:pPr>
        <w:spacing w:after="120" w:line="360" w:lineRule="auto"/>
        <w:ind w:left="709" w:hanging="709"/>
        <w:jc w:val="both"/>
        <w:rPr>
          <w:rFonts w:ascii="David" w:hAnsi="David"/>
          <w:rtl/>
        </w:rPr>
      </w:pPr>
      <w:r>
        <w:rPr>
          <w:rFonts w:ascii="David" w:hAnsi="David"/>
          <w:rtl/>
        </w:rPr>
        <w:t>2.</w:t>
      </w:r>
      <w:r>
        <w:rPr>
          <w:rFonts w:ascii="David" w:hAnsi="David"/>
          <w:rtl/>
        </w:rPr>
        <w:tab/>
        <w:t>המבקשת והמשיב (להלן גם: "</w:t>
      </w:r>
      <w:r>
        <w:rPr>
          <w:rFonts w:ascii="David" w:hAnsi="David"/>
          <w:b/>
          <w:bCs/>
          <w:rtl/>
        </w:rPr>
        <w:t>הצדדים</w:t>
      </w:r>
      <w:r>
        <w:rPr>
          <w:rFonts w:ascii="David" w:hAnsi="David"/>
          <w:rtl/>
        </w:rPr>
        <w:t>"</w:t>
      </w:r>
      <w:r>
        <w:rPr>
          <w:rFonts w:ascii="David" w:hAnsi="David" w:hint="cs"/>
          <w:rtl/>
        </w:rPr>
        <w:t>, "</w:t>
      </w:r>
      <w:r w:rsidRPr="00DE49EA">
        <w:rPr>
          <w:rFonts w:ascii="David" w:hAnsi="David" w:hint="cs"/>
          <w:b/>
          <w:bCs/>
          <w:rtl/>
        </w:rPr>
        <w:t>האם</w:t>
      </w:r>
      <w:r>
        <w:rPr>
          <w:rFonts w:ascii="David" w:hAnsi="David" w:hint="cs"/>
          <w:rtl/>
        </w:rPr>
        <w:t>" ו- "</w:t>
      </w:r>
      <w:r w:rsidRPr="00DE49EA">
        <w:rPr>
          <w:rFonts w:ascii="David" w:hAnsi="David" w:hint="cs"/>
          <w:b/>
          <w:bCs/>
          <w:rtl/>
        </w:rPr>
        <w:t>האב</w:t>
      </w:r>
      <w:r>
        <w:rPr>
          <w:rFonts w:ascii="David" w:hAnsi="David" w:hint="cs"/>
          <w:rtl/>
        </w:rPr>
        <w:t>" בהתאמה</w:t>
      </w:r>
      <w:r>
        <w:rPr>
          <w:rFonts w:ascii="David" w:hAnsi="David"/>
          <w:rtl/>
        </w:rPr>
        <w:t>) ניהלו קשר זוגי</w:t>
      </w:r>
      <w:r>
        <w:rPr>
          <w:rFonts w:ascii="David" w:hAnsi="David" w:hint="cs"/>
          <w:rtl/>
        </w:rPr>
        <w:t xml:space="preserve"> קצר, ממנו</w:t>
      </w:r>
      <w:r>
        <w:rPr>
          <w:rFonts w:ascii="David" w:hAnsi="David"/>
          <w:rtl/>
        </w:rPr>
        <w:t xml:space="preserve"> </w:t>
      </w:r>
      <w:r>
        <w:rPr>
          <w:rFonts w:ascii="David" w:hAnsi="David" w:hint="cs"/>
          <w:rtl/>
        </w:rPr>
        <w:t>נ</w:t>
      </w:r>
      <w:r>
        <w:rPr>
          <w:rFonts w:ascii="David" w:hAnsi="David"/>
          <w:rtl/>
        </w:rPr>
        <w:t>ולד ב</w:t>
      </w:r>
      <w:r>
        <w:rPr>
          <w:rFonts w:ascii="David" w:hAnsi="David" w:hint="cs"/>
          <w:rtl/>
        </w:rPr>
        <w:t>נ</w:t>
      </w:r>
      <w:r>
        <w:rPr>
          <w:rFonts w:ascii="David" w:hAnsi="David"/>
          <w:rtl/>
        </w:rPr>
        <w:t>ם הקטי</w:t>
      </w:r>
      <w:r>
        <w:rPr>
          <w:rFonts w:ascii="David" w:hAnsi="David" w:hint="cs"/>
          <w:rtl/>
        </w:rPr>
        <w:t>ן, שפרטיו בכותרת.</w:t>
      </w:r>
    </w:p>
    <w:p w:rsidR="006C33F3" w:rsidRDefault="006C33F3" w:rsidP="006C33F3">
      <w:pPr>
        <w:spacing w:after="120" w:line="360" w:lineRule="auto"/>
        <w:ind w:left="709" w:hanging="709"/>
        <w:jc w:val="both"/>
        <w:rPr>
          <w:rFonts w:ascii="David" w:hAnsi="David"/>
          <w:rtl/>
        </w:rPr>
      </w:pPr>
      <w:r>
        <w:rPr>
          <w:rFonts w:ascii="David" w:hAnsi="David" w:hint="cs"/>
          <w:rtl/>
        </w:rPr>
        <w:t>3.</w:t>
      </w:r>
      <w:r>
        <w:rPr>
          <w:rFonts w:ascii="David" w:hAnsi="David" w:hint="cs"/>
          <w:rtl/>
        </w:rPr>
        <w:tab/>
        <w:t>ה</w:t>
      </w:r>
      <w:r>
        <w:rPr>
          <w:rFonts w:ascii="David" w:hAnsi="David"/>
          <w:rtl/>
        </w:rPr>
        <w:t xml:space="preserve">הליך </w:t>
      </w:r>
      <w:r>
        <w:rPr>
          <w:rFonts w:ascii="David" w:hAnsi="David" w:hint="cs"/>
          <w:rtl/>
        </w:rPr>
        <w:t>קמא</w:t>
      </w:r>
      <w:r>
        <w:rPr>
          <w:rFonts w:ascii="David" w:hAnsi="David"/>
          <w:rtl/>
        </w:rPr>
        <w:t xml:space="preserve"> נפתח ב- 3/2022 </w:t>
      </w:r>
      <w:r>
        <w:rPr>
          <w:rFonts w:ascii="David" w:hAnsi="David" w:hint="cs"/>
          <w:rtl/>
        </w:rPr>
        <w:t xml:space="preserve">על ידי המשיב, </w:t>
      </w:r>
      <w:r>
        <w:rPr>
          <w:rFonts w:ascii="David" w:hAnsi="David"/>
          <w:rtl/>
        </w:rPr>
        <w:t xml:space="preserve">לאחר שהצדדים </w:t>
      </w:r>
      <w:r>
        <w:rPr>
          <w:rFonts w:ascii="David" w:hAnsi="David" w:hint="cs"/>
          <w:rtl/>
        </w:rPr>
        <w:t>התדיינו</w:t>
      </w:r>
      <w:r>
        <w:rPr>
          <w:rFonts w:ascii="David" w:hAnsi="David"/>
          <w:rtl/>
        </w:rPr>
        <w:t xml:space="preserve"> </w:t>
      </w:r>
      <w:r>
        <w:rPr>
          <w:rFonts w:ascii="David" w:hAnsi="David" w:hint="cs"/>
          <w:rtl/>
        </w:rPr>
        <w:t>בבית משפט קמא</w:t>
      </w:r>
      <w:r>
        <w:rPr>
          <w:rFonts w:ascii="David" w:hAnsi="David"/>
          <w:rtl/>
        </w:rPr>
        <w:t xml:space="preserve"> לעניין זמני השהות מאז שהקטין נולד, החל משנת 2015. בהליך </w:t>
      </w:r>
      <w:r>
        <w:rPr>
          <w:rFonts w:ascii="David" w:hAnsi="David" w:hint="cs"/>
          <w:rtl/>
        </w:rPr>
        <w:t>קמא</w:t>
      </w:r>
      <w:r>
        <w:rPr>
          <w:rFonts w:ascii="David" w:hAnsi="David"/>
          <w:rtl/>
        </w:rPr>
        <w:t xml:space="preserve"> ביקש </w:t>
      </w:r>
      <w:r>
        <w:rPr>
          <w:rFonts w:ascii="David" w:hAnsi="David" w:hint="cs"/>
          <w:rtl/>
        </w:rPr>
        <w:t>המשיב</w:t>
      </w:r>
      <w:r>
        <w:rPr>
          <w:rFonts w:ascii="David" w:hAnsi="David"/>
          <w:rtl/>
        </w:rPr>
        <w:t xml:space="preserve"> להרחיב את זמני השהות לזמני שהות שוויוניים. </w:t>
      </w:r>
    </w:p>
    <w:p w:rsidR="006C33F3" w:rsidRDefault="006C33F3" w:rsidP="006C33F3">
      <w:pPr>
        <w:spacing w:after="120" w:line="360" w:lineRule="auto"/>
        <w:ind w:left="709" w:hanging="709"/>
        <w:jc w:val="both"/>
        <w:rPr>
          <w:rFonts w:ascii="David" w:hAnsi="David"/>
          <w:rtl/>
        </w:rPr>
      </w:pPr>
      <w:r>
        <w:rPr>
          <w:rFonts w:ascii="David" w:hAnsi="David" w:hint="cs"/>
          <w:rtl/>
        </w:rPr>
        <w:t>4.</w:t>
      </w:r>
      <w:r>
        <w:rPr>
          <w:rFonts w:ascii="David" w:hAnsi="David" w:hint="cs"/>
          <w:rtl/>
        </w:rPr>
        <w:tab/>
      </w:r>
      <w:r>
        <w:rPr>
          <w:rFonts w:ascii="David" w:hAnsi="David"/>
          <w:rtl/>
        </w:rPr>
        <w:t>ב</w:t>
      </w:r>
      <w:r>
        <w:rPr>
          <w:rFonts w:ascii="David" w:hAnsi="David" w:hint="cs"/>
          <w:rtl/>
        </w:rPr>
        <w:t>תיק קמא</w:t>
      </w:r>
      <w:r>
        <w:rPr>
          <w:rFonts w:ascii="David" w:hAnsi="David"/>
          <w:rtl/>
        </w:rPr>
        <w:t xml:space="preserve"> הוגשו 2 תסקירים. בתסקיר הראשון שהוגש ב</w:t>
      </w:r>
      <w:r>
        <w:rPr>
          <w:rFonts w:ascii="David" w:hAnsi="David" w:hint="cs"/>
          <w:rtl/>
        </w:rPr>
        <w:t>יום</w:t>
      </w:r>
      <w:r>
        <w:rPr>
          <w:rFonts w:ascii="David" w:hAnsi="David"/>
          <w:rtl/>
        </w:rPr>
        <w:t xml:space="preserve"> 6.12.22 המליצה העו"ס על לינה של הקטין 2 לילות בבית האב</w:t>
      </w:r>
      <w:r>
        <w:rPr>
          <w:rFonts w:ascii="David" w:hAnsi="David" w:hint="cs"/>
          <w:rtl/>
        </w:rPr>
        <w:t xml:space="preserve"> בשבוע (שני-שלישי)</w:t>
      </w:r>
      <w:r>
        <w:rPr>
          <w:rFonts w:ascii="David" w:hAnsi="David"/>
          <w:rtl/>
        </w:rPr>
        <w:t>, כולל סופ"ש ארוך מיום שישי ועד יום ראשון</w:t>
      </w:r>
      <w:r>
        <w:rPr>
          <w:rFonts w:ascii="David" w:hAnsi="David" w:hint="cs"/>
          <w:rtl/>
        </w:rPr>
        <w:t xml:space="preserve"> (להלן: "</w:t>
      </w:r>
      <w:r w:rsidRPr="004E7AE8">
        <w:rPr>
          <w:rFonts w:ascii="David" w:hAnsi="David" w:hint="cs"/>
          <w:b/>
          <w:bCs/>
          <w:rtl/>
        </w:rPr>
        <w:t>התסקיר</w:t>
      </w:r>
      <w:r>
        <w:rPr>
          <w:rFonts w:ascii="David" w:hAnsi="David" w:hint="cs"/>
          <w:rtl/>
        </w:rPr>
        <w:t xml:space="preserve"> </w:t>
      </w:r>
      <w:r w:rsidRPr="004E7AE8">
        <w:rPr>
          <w:rFonts w:ascii="David" w:hAnsi="David" w:hint="cs"/>
          <w:b/>
          <w:bCs/>
          <w:rtl/>
        </w:rPr>
        <w:t>הראשון</w:t>
      </w:r>
      <w:r>
        <w:rPr>
          <w:rFonts w:ascii="David" w:hAnsi="David" w:hint="cs"/>
          <w:rtl/>
        </w:rPr>
        <w:t>")</w:t>
      </w:r>
      <w:r>
        <w:rPr>
          <w:rFonts w:ascii="David" w:hAnsi="David"/>
          <w:rtl/>
        </w:rPr>
        <w:t xml:space="preserve">. </w:t>
      </w:r>
    </w:p>
    <w:p w:rsidR="006C33F3" w:rsidRDefault="006C33F3" w:rsidP="006C33F3">
      <w:pPr>
        <w:spacing w:after="120" w:line="360" w:lineRule="auto"/>
        <w:ind w:left="708" w:hanging="709"/>
        <w:jc w:val="both"/>
        <w:rPr>
          <w:rFonts w:ascii="David" w:hAnsi="David"/>
          <w:rtl/>
        </w:rPr>
      </w:pPr>
      <w:r>
        <w:rPr>
          <w:rFonts w:ascii="David" w:hAnsi="David"/>
          <w:rtl/>
        </w:rPr>
        <w:tab/>
        <w:t xml:space="preserve">דיון בהמלצות התסקיר </w:t>
      </w:r>
      <w:r>
        <w:rPr>
          <w:rFonts w:ascii="David" w:hAnsi="David" w:hint="cs"/>
          <w:rtl/>
        </w:rPr>
        <w:t xml:space="preserve">הראשון </w:t>
      </w:r>
      <w:r>
        <w:rPr>
          <w:rFonts w:ascii="David" w:hAnsi="David"/>
          <w:rtl/>
        </w:rPr>
        <w:t>התקיים</w:t>
      </w:r>
      <w:r>
        <w:rPr>
          <w:rFonts w:ascii="David" w:hAnsi="David" w:hint="cs"/>
          <w:rtl/>
        </w:rPr>
        <w:t xml:space="preserve"> בבית משפט קמא</w:t>
      </w:r>
      <w:r>
        <w:rPr>
          <w:rFonts w:ascii="David" w:hAnsi="David"/>
          <w:rtl/>
        </w:rPr>
        <w:t xml:space="preserve"> ביום 13.2.23. האב עמד על בקשתו לזמני</w:t>
      </w:r>
      <w:r>
        <w:rPr>
          <w:rFonts w:ascii="David" w:hAnsi="David" w:hint="cs"/>
          <w:rtl/>
        </w:rPr>
        <w:t xml:space="preserve"> </w:t>
      </w:r>
      <w:r>
        <w:rPr>
          <w:rFonts w:ascii="David" w:hAnsi="David"/>
          <w:rtl/>
        </w:rPr>
        <w:t xml:space="preserve">שהות שוויוניים ולילה נוסף של לינה בבית האב. האם התנגדה. בדיון ניתן תוקף של החלטה להמלצות </w:t>
      </w:r>
      <w:r>
        <w:rPr>
          <w:rFonts w:ascii="David" w:hAnsi="David"/>
          <w:rtl/>
        </w:rPr>
        <w:tab/>
        <w:t xml:space="preserve">התסקיר </w:t>
      </w:r>
      <w:r>
        <w:rPr>
          <w:rFonts w:ascii="David" w:hAnsi="David" w:hint="cs"/>
          <w:rtl/>
        </w:rPr>
        <w:t>הראשון והשופטת קמא הורתה</w:t>
      </w:r>
      <w:r>
        <w:rPr>
          <w:rFonts w:ascii="David" w:hAnsi="David"/>
          <w:rtl/>
        </w:rPr>
        <w:t xml:space="preserve"> לעו"ס להגיש תסקיר משלים. </w:t>
      </w:r>
      <w:r>
        <w:rPr>
          <w:rFonts w:ascii="David" w:hAnsi="David" w:hint="cs"/>
          <w:rtl/>
        </w:rPr>
        <w:t xml:space="preserve">יצוין כי </w:t>
      </w:r>
      <w:r>
        <w:rPr>
          <w:rFonts w:ascii="David" w:hAnsi="David"/>
          <w:rtl/>
        </w:rPr>
        <w:t>באותו מועד</w:t>
      </w:r>
      <w:r>
        <w:rPr>
          <w:rFonts w:ascii="David" w:hAnsi="David" w:hint="cs"/>
          <w:rtl/>
        </w:rPr>
        <w:t>,</w:t>
      </w:r>
      <w:r>
        <w:rPr>
          <w:rFonts w:ascii="David" w:hAnsi="David"/>
          <w:rtl/>
        </w:rPr>
        <w:t xml:space="preserve"> סברה העו"ס שיש לאפשר לקטין להסתגל לזמני השהות בטרם י</w:t>
      </w:r>
      <w:r>
        <w:rPr>
          <w:rFonts w:ascii="David" w:hAnsi="David" w:hint="cs"/>
          <w:rtl/>
        </w:rPr>
        <w:t xml:space="preserve">שהה </w:t>
      </w:r>
      <w:r>
        <w:rPr>
          <w:rFonts w:ascii="David" w:hAnsi="David"/>
          <w:rtl/>
        </w:rPr>
        <w:t>לילה נוסף</w:t>
      </w:r>
      <w:r>
        <w:rPr>
          <w:rFonts w:ascii="David" w:hAnsi="David" w:hint="cs"/>
          <w:rtl/>
        </w:rPr>
        <w:t xml:space="preserve"> אצל האב</w:t>
      </w:r>
      <w:r>
        <w:rPr>
          <w:rFonts w:ascii="David" w:hAnsi="David"/>
          <w:rtl/>
        </w:rPr>
        <w:t xml:space="preserve">. </w:t>
      </w:r>
    </w:p>
    <w:p w:rsidR="006C33F3" w:rsidRDefault="006C33F3" w:rsidP="006C33F3">
      <w:pPr>
        <w:spacing w:after="120" w:line="360" w:lineRule="auto"/>
        <w:ind w:left="708" w:hanging="708"/>
        <w:jc w:val="both"/>
        <w:rPr>
          <w:rFonts w:ascii="David" w:hAnsi="David"/>
          <w:rtl/>
        </w:rPr>
      </w:pPr>
      <w:r>
        <w:rPr>
          <w:rFonts w:ascii="David" w:hAnsi="David" w:hint="cs"/>
          <w:rtl/>
        </w:rPr>
        <w:lastRenderedPageBreak/>
        <w:t>5.</w:t>
      </w:r>
      <w:r>
        <w:rPr>
          <w:rFonts w:ascii="David" w:hAnsi="David" w:hint="cs"/>
          <w:rtl/>
        </w:rPr>
        <w:tab/>
        <w:t xml:space="preserve">כפי שצוין בהחלטה קמא, </w:t>
      </w:r>
      <w:r>
        <w:rPr>
          <w:rFonts w:ascii="David" w:hAnsi="David"/>
          <w:rtl/>
        </w:rPr>
        <w:t>בפועל, הצדדים לא פעלו בהתאם להחלטה</w:t>
      </w:r>
      <w:r>
        <w:rPr>
          <w:rFonts w:ascii="David" w:hAnsi="David" w:hint="cs"/>
          <w:rtl/>
        </w:rPr>
        <w:t xml:space="preserve"> הנ"ל,</w:t>
      </w:r>
      <w:r>
        <w:rPr>
          <w:rFonts w:ascii="David" w:hAnsi="David"/>
          <w:rtl/>
        </w:rPr>
        <w:t xml:space="preserve"> והסכימו ביניהם כי שבוע </w:t>
      </w:r>
      <w:r>
        <w:rPr>
          <w:rFonts w:ascii="David" w:hAnsi="David"/>
          <w:rtl/>
        </w:rPr>
        <w:tab/>
        <w:t>אחד ישהה הקטין בבית האב בימים שני ושלישי ובשבוע לאחר מכן בימים שלישי ורב</w:t>
      </w:r>
      <w:r>
        <w:rPr>
          <w:rFonts w:ascii="David" w:hAnsi="David" w:hint="cs"/>
          <w:rtl/>
        </w:rPr>
        <w:t>י</w:t>
      </w:r>
      <w:r>
        <w:rPr>
          <w:rFonts w:ascii="David" w:hAnsi="David"/>
          <w:rtl/>
        </w:rPr>
        <w:t xml:space="preserve">עי, </w:t>
      </w:r>
      <w:r>
        <w:rPr>
          <w:rFonts w:ascii="David" w:hAnsi="David" w:hint="cs"/>
          <w:rtl/>
        </w:rPr>
        <w:t xml:space="preserve">וזאת לדבריהם </w:t>
      </w:r>
      <w:r>
        <w:rPr>
          <w:rFonts w:ascii="David" w:hAnsi="David"/>
          <w:rtl/>
        </w:rPr>
        <w:t xml:space="preserve">על מנת למנוע נתק ארוך בינו לבין האם. </w:t>
      </w:r>
    </w:p>
    <w:p w:rsidR="006C33F3" w:rsidRDefault="006C33F3" w:rsidP="006C33F3">
      <w:pPr>
        <w:spacing w:after="120" w:line="360" w:lineRule="auto"/>
        <w:ind w:left="708" w:hanging="708"/>
        <w:jc w:val="both"/>
        <w:rPr>
          <w:rFonts w:ascii="David" w:hAnsi="David"/>
          <w:rtl/>
        </w:rPr>
      </w:pPr>
      <w:r>
        <w:rPr>
          <w:rFonts w:ascii="David" w:hAnsi="David"/>
          <w:rtl/>
        </w:rPr>
        <w:tab/>
      </w:r>
      <w:r>
        <w:rPr>
          <w:rFonts w:ascii="David" w:hAnsi="David" w:hint="cs"/>
          <w:rtl/>
        </w:rPr>
        <w:t xml:space="preserve">בחופש הגדול התקיימו זמני השהות כך ששבוע אחד </w:t>
      </w:r>
      <w:r w:rsidRPr="00FD3B05">
        <w:rPr>
          <w:rFonts w:ascii="David" w:hAnsi="David"/>
          <w:rtl/>
        </w:rPr>
        <w:t xml:space="preserve">הקטין </w:t>
      </w:r>
      <w:r>
        <w:rPr>
          <w:rFonts w:ascii="David" w:hAnsi="David" w:hint="cs"/>
          <w:rtl/>
        </w:rPr>
        <w:t>שהה</w:t>
      </w:r>
      <w:r>
        <w:rPr>
          <w:rFonts w:ascii="David" w:hAnsi="David"/>
          <w:rtl/>
        </w:rPr>
        <w:t xml:space="preserve"> </w:t>
      </w:r>
      <w:r w:rsidRPr="00FD3B05">
        <w:rPr>
          <w:rFonts w:ascii="David" w:hAnsi="David"/>
          <w:rtl/>
        </w:rPr>
        <w:t>בבית האב מיום א' בבוקר ועד יום ד' בבוקר</w:t>
      </w:r>
      <w:r>
        <w:rPr>
          <w:rFonts w:ascii="David" w:hAnsi="David" w:hint="cs"/>
          <w:rtl/>
        </w:rPr>
        <w:t>,</w:t>
      </w:r>
      <w:r w:rsidRPr="00FD3B05">
        <w:rPr>
          <w:rFonts w:ascii="David" w:hAnsi="David"/>
          <w:rtl/>
        </w:rPr>
        <w:t xml:space="preserve"> האב</w:t>
      </w:r>
      <w:r>
        <w:rPr>
          <w:rFonts w:ascii="David" w:hAnsi="David" w:hint="cs"/>
          <w:rtl/>
        </w:rPr>
        <w:t xml:space="preserve"> ה</w:t>
      </w:r>
      <w:r>
        <w:rPr>
          <w:rFonts w:ascii="David" w:hAnsi="David"/>
          <w:rtl/>
        </w:rPr>
        <w:t>חזיר לבית האם ולקח את הילד שוב ביום ו' ו</w:t>
      </w:r>
      <w:r>
        <w:rPr>
          <w:rFonts w:ascii="David" w:hAnsi="David" w:hint="cs"/>
          <w:rtl/>
        </w:rPr>
        <w:t>ה</w:t>
      </w:r>
      <w:r>
        <w:rPr>
          <w:rFonts w:ascii="David" w:hAnsi="David"/>
          <w:rtl/>
        </w:rPr>
        <w:t>חזיר לבית האם ביום א' בבוקר</w:t>
      </w:r>
      <w:r>
        <w:rPr>
          <w:rFonts w:ascii="David" w:hAnsi="David" w:hint="cs"/>
          <w:rtl/>
        </w:rPr>
        <w:t xml:space="preserve">. </w:t>
      </w:r>
      <w:r w:rsidRPr="00FD3B05">
        <w:rPr>
          <w:rFonts w:ascii="David" w:hAnsi="David"/>
          <w:rtl/>
        </w:rPr>
        <w:t xml:space="preserve">בשבוע השני </w:t>
      </w:r>
      <w:r>
        <w:rPr>
          <w:rFonts w:ascii="David" w:hAnsi="David" w:hint="cs"/>
          <w:rtl/>
        </w:rPr>
        <w:t>ההורים התהפכו בימים.</w:t>
      </w:r>
    </w:p>
    <w:p w:rsidR="006C33F3" w:rsidRDefault="006C33F3" w:rsidP="006C33F3">
      <w:pPr>
        <w:spacing w:after="120" w:line="360" w:lineRule="auto"/>
        <w:ind w:left="708" w:hanging="708"/>
        <w:jc w:val="both"/>
        <w:rPr>
          <w:rFonts w:ascii="David" w:hAnsi="David"/>
          <w:rtl/>
        </w:rPr>
      </w:pPr>
      <w:r>
        <w:rPr>
          <w:rFonts w:ascii="David" w:hAnsi="David" w:hint="cs"/>
          <w:rtl/>
        </w:rPr>
        <w:t>6.</w:t>
      </w:r>
      <w:r>
        <w:rPr>
          <w:rFonts w:ascii="David" w:hAnsi="David" w:hint="cs"/>
          <w:rtl/>
        </w:rPr>
        <w:tab/>
        <w:t>במסגרת המלצות ה</w:t>
      </w:r>
      <w:r>
        <w:rPr>
          <w:rFonts w:ascii="David" w:hAnsi="David"/>
          <w:rtl/>
        </w:rPr>
        <w:t>תסקיר המשלים</w:t>
      </w:r>
      <w:r>
        <w:rPr>
          <w:rFonts w:ascii="David" w:hAnsi="David" w:hint="cs"/>
          <w:rtl/>
        </w:rPr>
        <w:t xml:space="preserve"> מיום 17.8.2023 (להלן: "</w:t>
      </w:r>
      <w:r w:rsidRPr="00D6194D">
        <w:rPr>
          <w:rFonts w:ascii="David" w:hAnsi="David" w:hint="cs"/>
          <w:b/>
          <w:bCs/>
          <w:rtl/>
        </w:rPr>
        <w:t>התסקיר המשלים</w:t>
      </w:r>
      <w:r>
        <w:rPr>
          <w:rFonts w:ascii="David" w:hAnsi="David" w:hint="cs"/>
          <w:rtl/>
        </w:rPr>
        <w:t>"), ה</w:t>
      </w:r>
      <w:r>
        <w:rPr>
          <w:rFonts w:ascii="David" w:hAnsi="David"/>
          <w:rtl/>
        </w:rPr>
        <w:t xml:space="preserve">עו"ס לס"ד </w:t>
      </w:r>
      <w:r>
        <w:rPr>
          <w:rFonts w:ascii="David" w:hAnsi="David" w:hint="cs"/>
          <w:rtl/>
        </w:rPr>
        <w:t>ה</w:t>
      </w:r>
      <w:r>
        <w:rPr>
          <w:rFonts w:ascii="David" w:hAnsi="David"/>
          <w:rtl/>
        </w:rPr>
        <w:t xml:space="preserve">מליצה על </w:t>
      </w:r>
      <w:r>
        <w:rPr>
          <w:rFonts w:ascii="David" w:hAnsi="David" w:hint="cs"/>
          <w:rtl/>
        </w:rPr>
        <w:t xml:space="preserve">הוספת </w:t>
      </w:r>
      <w:r>
        <w:rPr>
          <w:rFonts w:ascii="David" w:hAnsi="David"/>
          <w:rtl/>
        </w:rPr>
        <w:t>לינה של יום בשבוע בבית הא</w:t>
      </w:r>
      <w:r>
        <w:rPr>
          <w:rFonts w:ascii="David" w:hAnsi="David" w:hint="cs"/>
          <w:rtl/>
        </w:rPr>
        <w:t xml:space="preserve">ב פעם בשבועיים, </w:t>
      </w:r>
      <w:r>
        <w:rPr>
          <w:rFonts w:ascii="David" w:hAnsi="David"/>
          <w:rtl/>
        </w:rPr>
        <w:t>על מנת לאזן את הימים בין הצדדים.</w:t>
      </w:r>
    </w:p>
    <w:p w:rsidR="006C33F3" w:rsidRDefault="006C33F3" w:rsidP="006C33F3">
      <w:pPr>
        <w:spacing w:after="120" w:line="360" w:lineRule="auto"/>
        <w:ind w:left="708" w:hanging="708"/>
        <w:jc w:val="both"/>
        <w:rPr>
          <w:rFonts w:ascii="David" w:hAnsi="David"/>
          <w:rtl/>
        </w:rPr>
      </w:pPr>
      <w:r>
        <w:rPr>
          <w:rFonts w:ascii="David" w:hAnsi="David"/>
          <w:rtl/>
        </w:rPr>
        <w:tab/>
      </w:r>
      <w:r w:rsidRPr="000F575E">
        <w:rPr>
          <w:rFonts w:ascii="David" w:hAnsi="David" w:hint="cs"/>
          <w:u w:val="single"/>
          <w:rtl/>
        </w:rPr>
        <w:t>בלשון התסקיר</w:t>
      </w:r>
      <w:r>
        <w:rPr>
          <w:rFonts w:ascii="David" w:hAnsi="David" w:hint="cs"/>
          <w:rtl/>
        </w:rPr>
        <w:t xml:space="preserve">: </w:t>
      </w:r>
    </w:p>
    <w:p w:rsidR="006C33F3" w:rsidRDefault="006C33F3" w:rsidP="006C33F3">
      <w:pPr>
        <w:spacing w:after="120" w:line="360" w:lineRule="auto"/>
        <w:ind w:left="1105" w:right="397" w:hanging="708"/>
        <w:jc w:val="both"/>
        <w:rPr>
          <w:rFonts w:ascii="David" w:hAnsi="David"/>
          <w:rtl/>
        </w:rPr>
      </w:pPr>
      <w:r>
        <w:rPr>
          <w:rFonts w:ascii="David" w:hAnsi="David"/>
          <w:rtl/>
        </w:rPr>
        <w:tab/>
      </w:r>
      <w:r>
        <w:rPr>
          <w:rFonts w:ascii="David" w:hAnsi="David" w:hint="cs"/>
          <w:rtl/>
        </w:rPr>
        <w:t>"</w:t>
      </w:r>
      <w:r w:rsidRPr="000F575E">
        <w:rPr>
          <w:rFonts w:ascii="David" w:hAnsi="David"/>
          <w:b/>
          <w:bCs/>
          <w:rtl/>
        </w:rPr>
        <w:t>לנוכח המצב הקיים בו ההורים מגיעים להסכמות בעניין זמני השהות וכי הקטין נמצא בפועל</w:t>
      </w:r>
      <w:r w:rsidRPr="000F575E">
        <w:rPr>
          <w:rFonts w:ascii="David" w:hAnsi="David" w:hint="cs"/>
          <w:b/>
          <w:bCs/>
          <w:rtl/>
        </w:rPr>
        <w:t xml:space="preserve"> </w:t>
      </w:r>
      <w:r w:rsidRPr="000F575E">
        <w:rPr>
          <w:rFonts w:ascii="David" w:hAnsi="David"/>
          <w:b/>
          <w:bCs/>
          <w:rtl/>
        </w:rPr>
        <w:t>בחופשות</w:t>
      </w:r>
      <w:r w:rsidRPr="000F575E">
        <w:rPr>
          <w:rFonts w:ascii="David" w:hAnsi="David" w:hint="cs"/>
          <w:b/>
          <w:bCs/>
          <w:rtl/>
        </w:rPr>
        <w:t xml:space="preserve"> </w:t>
      </w:r>
      <w:r w:rsidRPr="000F575E">
        <w:rPr>
          <w:rFonts w:ascii="David" w:hAnsi="David"/>
          <w:b/>
          <w:bCs/>
          <w:rtl/>
        </w:rPr>
        <w:t>מחצית מהזמן עם האם ומחצית מהזמן עם האב.</w:t>
      </w:r>
      <w:r w:rsidRPr="000F575E">
        <w:rPr>
          <w:rFonts w:ascii="David" w:hAnsi="David" w:hint="cs"/>
          <w:b/>
          <w:bCs/>
          <w:rtl/>
        </w:rPr>
        <w:t xml:space="preserve"> </w:t>
      </w:r>
      <w:r w:rsidRPr="000F575E">
        <w:rPr>
          <w:rFonts w:ascii="David" w:hAnsi="David"/>
          <w:b/>
          <w:bCs/>
          <w:rtl/>
        </w:rPr>
        <w:t>יש מקום להוסיף לאב יום אחת לשבועיים. בסוף השבוע בו הקטין נמצא בבית האב יחזיר</w:t>
      </w:r>
      <w:r w:rsidRPr="000F575E">
        <w:rPr>
          <w:rFonts w:ascii="David" w:hAnsi="David" w:hint="cs"/>
          <w:b/>
          <w:bCs/>
          <w:rtl/>
        </w:rPr>
        <w:t xml:space="preserve"> </w:t>
      </w:r>
      <w:r w:rsidRPr="000F575E">
        <w:rPr>
          <w:rFonts w:ascii="David" w:hAnsi="David"/>
          <w:b/>
          <w:bCs/>
          <w:rtl/>
        </w:rPr>
        <w:t>האב את הקטין ביום ב' בבוקר לבית הספר</w:t>
      </w:r>
      <w:r>
        <w:rPr>
          <w:rFonts w:ascii="David" w:hAnsi="David" w:hint="cs"/>
          <w:rtl/>
        </w:rPr>
        <w:t>"</w:t>
      </w:r>
      <w:r w:rsidRPr="000F575E">
        <w:rPr>
          <w:rFonts w:ascii="David" w:hAnsi="David"/>
          <w:rtl/>
        </w:rPr>
        <w:t>.</w:t>
      </w:r>
    </w:p>
    <w:p w:rsidR="006C33F3" w:rsidRDefault="006C33F3" w:rsidP="006C33F3">
      <w:pPr>
        <w:spacing w:after="120" w:line="360" w:lineRule="auto"/>
        <w:ind w:left="708" w:hanging="708"/>
        <w:jc w:val="both"/>
        <w:rPr>
          <w:rFonts w:ascii="David" w:hAnsi="David"/>
          <w:rtl/>
        </w:rPr>
      </w:pPr>
      <w:r>
        <w:rPr>
          <w:rFonts w:ascii="David" w:hAnsi="David"/>
          <w:rtl/>
        </w:rPr>
        <w:t xml:space="preserve"> </w:t>
      </w:r>
      <w:r>
        <w:rPr>
          <w:rFonts w:ascii="David" w:hAnsi="David"/>
          <w:rtl/>
        </w:rPr>
        <w:tab/>
        <w:t>האב ב</w:t>
      </w:r>
      <w:r>
        <w:rPr>
          <w:rFonts w:ascii="David" w:hAnsi="David" w:hint="cs"/>
          <w:rtl/>
        </w:rPr>
        <w:t>י</w:t>
      </w:r>
      <w:r>
        <w:rPr>
          <w:rFonts w:ascii="David" w:hAnsi="David"/>
          <w:rtl/>
        </w:rPr>
        <w:t xml:space="preserve">קש שיינתן תוקף של פס"ד להמלצה זו, האם </w:t>
      </w:r>
      <w:r>
        <w:rPr>
          <w:rFonts w:ascii="David" w:hAnsi="David" w:hint="cs"/>
          <w:rtl/>
        </w:rPr>
        <w:t>התנגדה</w:t>
      </w:r>
      <w:r>
        <w:rPr>
          <w:rFonts w:ascii="David" w:hAnsi="David"/>
          <w:rtl/>
        </w:rPr>
        <w:t xml:space="preserve"> </w:t>
      </w:r>
      <w:r>
        <w:rPr>
          <w:rFonts w:ascii="David" w:hAnsi="David" w:hint="cs"/>
          <w:rtl/>
        </w:rPr>
        <w:t>וטענה</w:t>
      </w:r>
      <w:r>
        <w:rPr>
          <w:rFonts w:ascii="David" w:hAnsi="David"/>
          <w:rtl/>
        </w:rPr>
        <w:t xml:space="preserve"> כי העו"ס לא שוחחה עם הקטין, </w:t>
      </w:r>
      <w:r>
        <w:rPr>
          <w:rFonts w:ascii="David" w:hAnsi="David" w:hint="cs"/>
          <w:rtl/>
        </w:rPr>
        <w:t xml:space="preserve">כי </w:t>
      </w:r>
      <w:r>
        <w:rPr>
          <w:rFonts w:ascii="David" w:hAnsi="David"/>
          <w:rtl/>
        </w:rPr>
        <w:t xml:space="preserve">הקטין לא מעוניין בהרחבה נוספת, </w:t>
      </w:r>
      <w:r>
        <w:rPr>
          <w:rFonts w:ascii="David" w:hAnsi="David" w:hint="cs"/>
          <w:rtl/>
        </w:rPr>
        <w:t xml:space="preserve">וכי </w:t>
      </w:r>
      <w:r>
        <w:rPr>
          <w:rFonts w:ascii="David" w:hAnsi="David"/>
          <w:rtl/>
        </w:rPr>
        <w:t xml:space="preserve">הקטין צריך להפנים את השינוי שנערך לפני כשנה לפני שיורחב לילה נוסף. האם אף </w:t>
      </w:r>
      <w:r>
        <w:rPr>
          <w:rFonts w:ascii="David" w:hAnsi="David" w:hint="cs"/>
          <w:rtl/>
        </w:rPr>
        <w:t>טענה</w:t>
      </w:r>
      <w:r>
        <w:rPr>
          <w:rFonts w:ascii="David" w:hAnsi="David"/>
          <w:rtl/>
        </w:rPr>
        <w:t xml:space="preserve"> טענות בנוגע לסגנון ההורות של האב.</w:t>
      </w:r>
    </w:p>
    <w:p w:rsidR="006C33F3" w:rsidRDefault="006C33F3" w:rsidP="006C33F3">
      <w:pPr>
        <w:spacing w:after="120" w:line="360" w:lineRule="auto"/>
        <w:ind w:left="708" w:hanging="708"/>
        <w:jc w:val="both"/>
        <w:rPr>
          <w:rFonts w:ascii="David" w:hAnsi="David"/>
          <w:rtl/>
        </w:rPr>
      </w:pPr>
      <w:r>
        <w:rPr>
          <w:rFonts w:ascii="David" w:hAnsi="David" w:hint="cs"/>
          <w:rtl/>
        </w:rPr>
        <w:t>7.</w:t>
      </w:r>
      <w:r>
        <w:rPr>
          <w:rFonts w:ascii="David" w:hAnsi="David" w:hint="cs"/>
          <w:rtl/>
        </w:rPr>
        <w:tab/>
        <w:t xml:space="preserve">בדיון שנערך ביום 26.9.23, נשמעו </w:t>
      </w:r>
      <w:r w:rsidRPr="00650797">
        <w:rPr>
          <w:rFonts w:ascii="David" w:hAnsi="David" w:hint="cs"/>
          <w:rtl/>
        </w:rPr>
        <w:t>הצדדים וכן נשמעה העו"ס לס"ד. עולה מהפרוטוקול שהעו"ס אף נחקרה על ידי באת כחה של המבקשת.</w:t>
      </w:r>
      <w:r>
        <w:rPr>
          <w:rFonts w:ascii="David" w:hAnsi="David" w:hint="cs"/>
          <w:rtl/>
        </w:rPr>
        <w:t xml:space="preserve"> </w:t>
      </w:r>
    </w:p>
    <w:p w:rsidR="006C33F3" w:rsidRPr="00A05704" w:rsidRDefault="006C33F3" w:rsidP="006C33F3">
      <w:pPr>
        <w:spacing w:after="120" w:line="360" w:lineRule="auto"/>
        <w:ind w:left="708" w:hanging="708"/>
        <w:jc w:val="both"/>
        <w:rPr>
          <w:rFonts w:ascii="David" w:hAnsi="David"/>
          <w:rtl/>
        </w:rPr>
      </w:pPr>
      <w:r>
        <w:rPr>
          <w:rFonts w:ascii="David" w:hAnsi="David"/>
          <w:rtl/>
        </w:rPr>
        <w:tab/>
      </w:r>
      <w:r>
        <w:rPr>
          <w:rFonts w:ascii="David" w:hAnsi="David" w:hint="cs"/>
          <w:rtl/>
        </w:rPr>
        <w:t>לדברי העו"ס, עיון בזמני השהות הנוכחיים שחווה הקטין מעלה בלבול, ולדעתה יש לשוב להמלצתה מהתסקיר הראשון ועליהן להוסיף יום נוסף לאב, אחת לשבועיים (ביום חמישי).</w:t>
      </w:r>
    </w:p>
    <w:p w:rsidR="006C33F3" w:rsidRDefault="006C33F3" w:rsidP="006C33F3">
      <w:pPr>
        <w:spacing w:after="120" w:line="360" w:lineRule="auto"/>
        <w:ind w:left="708" w:hanging="708"/>
        <w:jc w:val="both"/>
        <w:rPr>
          <w:rFonts w:ascii="David" w:hAnsi="David"/>
          <w:rtl/>
        </w:rPr>
      </w:pPr>
      <w:r>
        <w:rPr>
          <w:rFonts w:ascii="David" w:hAnsi="David"/>
          <w:rtl/>
        </w:rPr>
        <w:tab/>
      </w:r>
      <w:r>
        <w:rPr>
          <w:rFonts w:ascii="David" w:hAnsi="David" w:hint="cs"/>
          <w:rtl/>
        </w:rPr>
        <w:t xml:space="preserve">במענה לטענת האם, כי הקטין </w:t>
      </w:r>
      <w:r w:rsidRPr="00A05704">
        <w:rPr>
          <w:rFonts w:ascii="David" w:hAnsi="David"/>
          <w:rtl/>
        </w:rPr>
        <w:t xml:space="preserve">לא יכול להיות הרבה זמן אצל </w:t>
      </w:r>
      <w:r>
        <w:rPr>
          <w:rFonts w:ascii="David" w:hAnsi="David" w:hint="cs"/>
          <w:rtl/>
        </w:rPr>
        <w:t>האב</w:t>
      </w:r>
      <w:r w:rsidRPr="00A05704">
        <w:rPr>
          <w:rFonts w:ascii="David" w:hAnsi="David"/>
          <w:rtl/>
        </w:rPr>
        <w:t xml:space="preserve">, </w:t>
      </w:r>
      <w:r>
        <w:rPr>
          <w:rFonts w:ascii="David" w:hAnsi="David" w:hint="cs"/>
          <w:rtl/>
        </w:rPr>
        <w:t xml:space="preserve">ענתה כי העניין נבדק מול </w:t>
      </w:r>
      <w:r w:rsidRPr="00A05704">
        <w:rPr>
          <w:rFonts w:ascii="David" w:hAnsi="David"/>
          <w:rtl/>
        </w:rPr>
        <w:t xml:space="preserve">המורה </w:t>
      </w:r>
      <w:r>
        <w:rPr>
          <w:rFonts w:ascii="David" w:hAnsi="David" w:hint="cs"/>
          <w:rtl/>
        </w:rPr>
        <w:t>של הקטין ונמצא כי הקטין מגיע</w:t>
      </w:r>
      <w:r>
        <w:rPr>
          <w:rFonts w:ascii="David" w:hAnsi="David"/>
          <w:rtl/>
        </w:rPr>
        <w:t xml:space="preserve"> מהאב שמח</w:t>
      </w:r>
      <w:r>
        <w:rPr>
          <w:rFonts w:ascii="David" w:hAnsi="David" w:hint="cs"/>
          <w:rtl/>
        </w:rPr>
        <w:t xml:space="preserve"> ו</w:t>
      </w:r>
      <w:r w:rsidRPr="00A05704">
        <w:rPr>
          <w:rFonts w:ascii="David" w:hAnsi="David"/>
          <w:rtl/>
        </w:rPr>
        <w:t>מספר חוויות</w:t>
      </w:r>
      <w:r>
        <w:rPr>
          <w:rFonts w:ascii="David" w:hAnsi="David" w:hint="cs"/>
          <w:rtl/>
        </w:rPr>
        <w:t xml:space="preserve">, לא נצפו בעיות ולא דווח על בעיות. </w:t>
      </w:r>
    </w:p>
    <w:p w:rsidR="006C33F3" w:rsidRDefault="006C33F3" w:rsidP="006C33F3">
      <w:pPr>
        <w:spacing w:after="120" w:line="360" w:lineRule="auto"/>
        <w:ind w:left="708" w:hanging="708"/>
        <w:jc w:val="both"/>
        <w:rPr>
          <w:rFonts w:ascii="David" w:hAnsi="David"/>
          <w:rtl/>
        </w:rPr>
      </w:pPr>
      <w:r>
        <w:rPr>
          <w:rFonts w:ascii="David" w:hAnsi="David"/>
          <w:rtl/>
        </w:rPr>
        <w:tab/>
      </w:r>
      <w:r w:rsidRPr="00650797">
        <w:rPr>
          <w:rFonts w:ascii="David" w:hAnsi="David" w:hint="cs"/>
          <w:rtl/>
        </w:rPr>
        <w:t>לדברי העו"ס,</w:t>
      </w:r>
      <w:r>
        <w:rPr>
          <w:rFonts w:ascii="David" w:hAnsi="David" w:hint="cs"/>
          <w:rtl/>
        </w:rPr>
        <w:t xml:space="preserve"> מטרת ההמלצות של התסקיר המשלים היא</w:t>
      </w:r>
      <w:r w:rsidRPr="00A05704">
        <w:rPr>
          <w:rFonts w:ascii="David" w:hAnsi="David"/>
          <w:rtl/>
        </w:rPr>
        <w:t xml:space="preserve"> </w:t>
      </w:r>
      <w:r>
        <w:rPr>
          <w:rFonts w:ascii="David" w:hAnsi="David" w:hint="cs"/>
          <w:rtl/>
        </w:rPr>
        <w:t>ליצור</w:t>
      </w:r>
      <w:r w:rsidRPr="00A05704">
        <w:rPr>
          <w:rFonts w:ascii="David" w:hAnsi="David"/>
          <w:rtl/>
        </w:rPr>
        <w:t xml:space="preserve"> </w:t>
      </w:r>
      <w:r>
        <w:rPr>
          <w:rFonts w:ascii="David" w:hAnsi="David" w:hint="cs"/>
          <w:rtl/>
        </w:rPr>
        <w:t>"</w:t>
      </w:r>
      <w:r w:rsidRPr="00A05704">
        <w:rPr>
          <w:rFonts w:ascii="David" w:hAnsi="David"/>
          <w:rtl/>
        </w:rPr>
        <w:t>בלוק</w:t>
      </w:r>
      <w:r>
        <w:rPr>
          <w:rFonts w:ascii="David" w:hAnsi="David" w:hint="cs"/>
          <w:rtl/>
        </w:rPr>
        <w:t>" של ימי שהייה אצל ההורים, על מנת</w:t>
      </w:r>
      <w:r>
        <w:rPr>
          <w:rFonts w:ascii="David" w:hAnsi="David"/>
          <w:rtl/>
        </w:rPr>
        <w:t xml:space="preserve"> שה</w:t>
      </w:r>
      <w:r>
        <w:rPr>
          <w:rFonts w:ascii="David" w:hAnsi="David" w:hint="cs"/>
          <w:rtl/>
        </w:rPr>
        <w:t>קטין</w:t>
      </w:r>
      <w:r>
        <w:rPr>
          <w:rFonts w:ascii="David" w:hAnsi="David"/>
          <w:rtl/>
        </w:rPr>
        <w:t xml:space="preserve"> לא </w:t>
      </w:r>
      <w:r>
        <w:rPr>
          <w:rFonts w:ascii="David" w:hAnsi="David" w:hint="cs"/>
          <w:rtl/>
        </w:rPr>
        <w:t>י</w:t>
      </w:r>
      <w:r w:rsidRPr="00A05704">
        <w:rPr>
          <w:rFonts w:ascii="David" w:hAnsi="David"/>
          <w:rtl/>
        </w:rPr>
        <w:t>ישן כל לילה במיטה אחרת,</w:t>
      </w:r>
      <w:r>
        <w:rPr>
          <w:rFonts w:ascii="David" w:hAnsi="David" w:hint="cs"/>
          <w:rtl/>
        </w:rPr>
        <w:t xml:space="preserve"> וכדי</w:t>
      </w:r>
      <w:r>
        <w:rPr>
          <w:rFonts w:ascii="David" w:hAnsi="David"/>
          <w:rtl/>
        </w:rPr>
        <w:t xml:space="preserve"> שירגיש יציבות, רצף</w:t>
      </w:r>
      <w:r w:rsidRPr="00A05704">
        <w:rPr>
          <w:rFonts w:ascii="David" w:hAnsi="David"/>
          <w:rtl/>
        </w:rPr>
        <w:t xml:space="preserve"> </w:t>
      </w:r>
      <w:r>
        <w:rPr>
          <w:rFonts w:ascii="David" w:hAnsi="David" w:hint="cs"/>
          <w:rtl/>
        </w:rPr>
        <w:t>ו</w:t>
      </w:r>
      <w:r w:rsidRPr="00A05704">
        <w:rPr>
          <w:rFonts w:ascii="David" w:hAnsi="David"/>
          <w:rtl/>
        </w:rPr>
        <w:t>שייכות.</w:t>
      </w:r>
    </w:p>
    <w:p w:rsidR="006C33F3" w:rsidRDefault="006C33F3" w:rsidP="006C33F3">
      <w:pPr>
        <w:spacing w:after="120" w:line="360" w:lineRule="auto"/>
        <w:ind w:left="708" w:hanging="708"/>
        <w:jc w:val="both"/>
        <w:rPr>
          <w:rFonts w:ascii="David" w:hAnsi="David"/>
          <w:rtl/>
        </w:rPr>
      </w:pPr>
      <w:r>
        <w:rPr>
          <w:rFonts w:ascii="David" w:hAnsi="David" w:hint="cs"/>
          <w:rtl/>
        </w:rPr>
        <w:t>8.</w:t>
      </w:r>
      <w:r>
        <w:rPr>
          <w:rFonts w:ascii="David" w:hAnsi="David" w:hint="cs"/>
          <w:rtl/>
        </w:rPr>
        <w:tab/>
        <w:t xml:space="preserve">לשאלת ב"כ האם בדיון, </w:t>
      </w:r>
      <w:r w:rsidRPr="00792654">
        <w:rPr>
          <w:rFonts w:ascii="David" w:hAnsi="David"/>
          <w:rtl/>
        </w:rPr>
        <w:t xml:space="preserve">על איזה בסיס הומלץ השינוי המהותי, </w:t>
      </w:r>
      <w:r>
        <w:rPr>
          <w:rFonts w:ascii="David" w:hAnsi="David" w:hint="cs"/>
          <w:rtl/>
        </w:rPr>
        <w:t>ומדוע</w:t>
      </w:r>
      <w:r w:rsidRPr="00792654">
        <w:rPr>
          <w:rFonts w:ascii="David" w:hAnsi="David"/>
          <w:rtl/>
        </w:rPr>
        <w:t xml:space="preserve"> </w:t>
      </w:r>
      <w:r>
        <w:rPr>
          <w:rFonts w:ascii="David" w:hAnsi="David" w:hint="cs"/>
          <w:rtl/>
        </w:rPr>
        <w:t xml:space="preserve">הוחלט כך כעת, </w:t>
      </w:r>
      <w:r w:rsidRPr="00792654">
        <w:rPr>
          <w:rFonts w:ascii="David" w:hAnsi="David"/>
          <w:rtl/>
        </w:rPr>
        <w:t xml:space="preserve">תקופה קצרה </w:t>
      </w:r>
      <w:r>
        <w:rPr>
          <w:rFonts w:ascii="David" w:hAnsi="David" w:hint="cs"/>
          <w:rtl/>
        </w:rPr>
        <w:t xml:space="preserve">(לדברי ב"כ האם) </w:t>
      </w:r>
      <w:r w:rsidRPr="00792654">
        <w:rPr>
          <w:rFonts w:ascii="David" w:hAnsi="David"/>
          <w:rtl/>
        </w:rPr>
        <w:t>אחרי השינוי</w:t>
      </w:r>
      <w:r>
        <w:rPr>
          <w:rFonts w:ascii="David" w:hAnsi="David" w:hint="cs"/>
          <w:rtl/>
        </w:rPr>
        <w:t>,</w:t>
      </w:r>
      <w:r>
        <w:rPr>
          <w:rFonts w:ascii="David" w:hAnsi="David"/>
          <w:rtl/>
        </w:rPr>
        <w:t xml:space="preserve"> להפוך </w:t>
      </w:r>
      <w:r w:rsidRPr="00650797">
        <w:rPr>
          <w:rFonts w:ascii="David" w:hAnsi="David"/>
          <w:rtl/>
        </w:rPr>
        <w:t>את המלצות</w:t>
      </w:r>
      <w:r w:rsidRPr="00650797">
        <w:rPr>
          <w:rFonts w:ascii="David" w:hAnsi="David" w:hint="cs"/>
          <w:rtl/>
        </w:rPr>
        <w:t xml:space="preserve"> התסקיר הראשון</w:t>
      </w:r>
      <w:r w:rsidRPr="00650797">
        <w:rPr>
          <w:rFonts w:ascii="David" w:hAnsi="David"/>
          <w:rtl/>
        </w:rPr>
        <w:t xml:space="preserve"> ולהוסיף</w:t>
      </w:r>
      <w:r>
        <w:rPr>
          <w:rFonts w:ascii="David" w:hAnsi="David"/>
          <w:rtl/>
        </w:rPr>
        <w:t xml:space="preserve"> יום נוסף</w:t>
      </w:r>
      <w:r>
        <w:rPr>
          <w:rFonts w:ascii="David" w:hAnsi="David" w:hint="cs"/>
          <w:rtl/>
        </w:rPr>
        <w:t xml:space="preserve">, ענתה העו"ס כי היא עודנה </w:t>
      </w:r>
      <w:r>
        <w:rPr>
          <w:rFonts w:ascii="David" w:hAnsi="David"/>
          <w:rtl/>
        </w:rPr>
        <w:t>עומדת מאחורי</w:t>
      </w:r>
      <w:r>
        <w:rPr>
          <w:rFonts w:ascii="David" w:hAnsi="David" w:hint="cs"/>
          <w:rtl/>
        </w:rPr>
        <w:t xml:space="preserve"> המלצות התסקיר הראשון, והמצב הוא כי הצדדים ערכו</w:t>
      </w:r>
      <w:r w:rsidRPr="00792654">
        <w:rPr>
          <w:rFonts w:ascii="David" w:hAnsi="David"/>
          <w:rtl/>
        </w:rPr>
        <w:t xml:space="preserve"> שינויים</w:t>
      </w:r>
      <w:r>
        <w:rPr>
          <w:rFonts w:ascii="David" w:hAnsi="David" w:hint="cs"/>
          <w:rtl/>
        </w:rPr>
        <w:t xml:space="preserve"> בזמני השהות</w:t>
      </w:r>
      <w:r w:rsidRPr="00792654">
        <w:rPr>
          <w:rFonts w:ascii="David" w:hAnsi="David"/>
          <w:rtl/>
        </w:rPr>
        <w:t>,</w:t>
      </w:r>
      <w:r>
        <w:rPr>
          <w:rFonts w:ascii="David" w:hAnsi="David"/>
          <w:rtl/>
        </w:rPr>
        <w:t xml:space="preserve"> </w:t>
      </w:r>
      <w:r>
        <w:rPr>
          <w:rFonts w:ascii="David" w:hAnsi="David" w:hint="cs"/>
          <w:rtl/>
        </w:rPr>
        <w:t>כך ש</w:t>
      </w:r>
      <w:r w:rsidRPr="00792654">
        <w:rPr>
          <w:rFonts w:ascii="David" w:hAnsi="David"/>
          <w:rtl/>
        </w:rPr>
        <w:t xml:space="preserve">כל שבוע </w:t>
      </w:r>
      <w:r>
        <w:rPr>
          <w:rFonts w:ascii="David" w:hAnsi="David" w:hint="cs"/>
          <w:rtl/>
        </w:rPr>
        <w:t>הקטין</w:t>
      </w:r>
      <w:r>
        <w:rPr>
          <w:rFonts w:ascii="David" w:hAnsi="David"/>
          <w:rtl/>
        </w:rPr>
        <w:t xml:space="preserve"> צריך לחשוב באיזה יום </w:t>
      </w:r>
      <w:r>
        <w:rPr>
          <w:rFonts w:ascii="David" w:hAnsi="David" w:hint="cs"/>
          <w:rtl/>
        </w:rPr>
        <w:t>ישהה אצל מי</w:t>
      </w:r>
      <w:r w:rsidRPr="00792654">
        <w:rPr>
          <w:rFonts w:ascii="David" w:hAnsi="David"/>
          <w:rtl/>
        </w:rPr>
        <w:t xml:space="preserve">. </w:t>
      </w:r>
      <w:r>
        <w:rPr>
          <w:rFonts w:ascii="David" w:hAnsi="David" w:hint="cs"/>
          <w:rtl/>
        </w:rPr>
        <w:t xml:space="preserve">לדברי העו"ס, הקטין </w:t>
      </w:r>
      <w:r w:rsidRPr="00792654">
        <w:rPr>
          <w:rFonts w:ascii="David" w:hAnsi="David"/>
          <w:rtl/>
        </w:rPr>
        <w:t>עוד לא הספיק להטמיע את השינויים כי כבר נוצרו לו שינויים חדשים</w:t>
      </w:r>
      <w:r>
        <w:rPr>
          <w:rFonts w:ascii="David" w:hAnsi="David" w:hint="cs"/>
          <w:rtl/>
        </w:rPr>
        <w:t>,</w:t>
      </w:r>
      <w:r>
        <w:rPr>
          <w:rFonts w:ascii="David" w:hAnsi="David"/>
          <w:rtl/>
        </w:rPr>
        <w:t xml:space="preserve"> ולא</w:t>
      </w:r>
      <w:r>
        <w:rPr>
          <w:rFonts w:ascii="David" w:hAnsi="David" w:hint="cs"/>
          <w:rtl/>
        </w:rPr>
        <w:t>ם</w:t>
      </w:r>
      <w:r w:rsidRPr="00792654">
        <w:rPr>
          <w:rFonts w:ascii="David" w:hAnsi="David"/>
          <w:rtl/>
        </w:rPr>
        <w:t xml:space="preserve"> יש </w:t>
      </w:r>
      <w:r>
        <w:rPr>
          <w:rFonts w:ascii="David" w:hAnsi="David" w:hint="cs"/>
          <w:rtl/>
        </w:rPr>
        <w:t xml:space="preserve">במובהק </w:t>
      </w:r>
      <w:r>
        <w:rPr>
          <w:rFonts w:ascii="David" w:hAnsi="David"/>
          <w:rtl/>
        </w:rPr>
        <w:t>יותר ימים מאשר לאב</w:t>
      </w:r>
      <w:r w:rsidRPr="00792654">
        <w:rPr>
          <w:rFonts w:ascii="David" w:hAnsi="David"/>
          <w:rtl/>
        </w:rPr>
        <w:t xml:space="preserve">. </w:t>
      </w:r>
    </w:p>
    <w:p w:rsidR="006C33F3" w:rsidRDefault="006C33F3" w:rsidP="006C33F3">
      <w:pPr>
        <w:spacing w:after="120" w:line="360" w:lineRule="auto"/>
        <w:ind w:left="708" w:hanging="708"/>
        <w:jc w:val="both"/>
        <w:rPr>
          <w:rFonts w:ascii="David" w:hAnsi="David"/>
          <w:rtl/>
        </w:rPr>
      </w:pPr>
      <w:r>
        <w:rPr>
          <w:rFonts w:ascii="David" w:hAnsi="David"/>
          <w:rtl/>
        </w:rPr>
        <w:lastRenderedPageBreak/>
        <w:tab/>
        <w:t xml:space="preserve">על </w:t>
      </w:r>
      <w:r w:rsidRPr="00792654">
        <w:rPr>
          <w:rFonts w:ascii="David" w:hAnsi="David"/>
          <w:rtl/>
        </w:rPr>
        <w:t xml:space="preserve">בסיס </w:t>
      </w:r>
      <w:r>
        <w:rPr>
          <w:rFonts w:ascii="David" w:hAnsi="David" w:hint="cs"/>
          <w:rtl/>
        </w:rPr>
        <w:t>חלוקת הימים הקיימת, המליצה העו"ס</w:t>
      </w:r>
      <w:r>
        <w:rPr>
          <w:rFonts w:ascii="David" w:hAnsi="David"/>
          <w:rtl/>
        </w:rPr>
        <w:t xml:space="preserve"> להוסיף לאב </w:t>
      </w:r>
      <w:r w:rsidRPr="00792654">
        <w:rPr>
          <w:rFonts w:ascii="David" w:hAnsi="David"/>
          <w:rtl/>
        </w:rPr>
        <w:t>עוד יום אחד</w:t>
      </w:r>
      <w:r>
        <w:rPr>
          <w:rFonts w:ascii="David" w:hAnsi="David" w:hint="cs"/>
          <w:rtl/>
        </w:rPr>
        <w:t xml:space="preserve"> אחת לשבועיים, </w:t>
      </w:r>
      <w:r w:rsidRPr="00792654">
        <w:rPr>
          <w:rFonts w:ascii="David" w:hAnsi="David"/>
          <w:rtl/>
        </w:rPr>
        <w:t>כדי לאזן את זמני השהות.</w:t>
      </w:r>
    </w:p>
    <w:p w:rsidR="006C33F3" w:rsidRDefault="006C33F3" w:rsidP="006C33F3">
      <w:pPr>
        <w:spacing w:after="120" w:line="360" w:lineRule="auto"/>
        <w:ind w:left="708" w:hanging="708"/>
        <w:jc w:val="both"/>
        <w:rPr>
          <w:rFonts w:ascii="David" w:hAnsi="David"/>
          <w:rtl/>
        </w:rPr>
      </w:pPr>
      <w:r>
        <w:rPr>
          <w:rFonts w:ascii="David" w:hAnsi="David" w:hint="cs"/>
          <w:rtl/>
        </w:rPr>
        <w:t>9.</w:t>
      </w:r>
      <w:r>
        <w:rPr>
          <w:rFonts w:ascii="David" w:hAnsi="David"/>
          <w:rtl/>
        </w:rPr>
        <w:tab/>
        <w:t>לשאלת בי</w:t>
      </w:r>
      <w:r>
        <w:rPr>
          <w:rFonts w:ascii="David" w:hAnsi="David" w:hint="cs"/>
          <w:rtl/>
        </w:rPr>
        <w:t xml:space="preserve">ת משפט קמא, </w:t>
      </w:r>
      <w:r w:rsidRPr="00792654">
        <w:rPr>
          <w:rFonts w:ascii="David" w:hAnsi="David"/>
          <w:rtl/>
        </w:rPr>
        <w:t xml:space="preserve">האם </w:t>
      </w:r>
      <w:r>
        <w:rPr>
          <w:rFonts w:ascii="David" w:hAnsi="David" w:hint="cs"/>
          <w:rtl/>
        </w:rPr>
        <w:t>הקטין</w:t>
      </w:r>
      <w:r w:rsidRPr="00792654">
        <w:rPr>
          <w:rFonts w:ascii="David" w:hAnsi="David"/>
          <w:rtl/>
        </w:rPr>
        <w:t xml:space="preserve"> </w:t>
      </w:r>
      <w:r>
        <w:rPr>
          <w:rFonts w:ascii="David" w:hAnsi="David" w:hint="cs"/>
          <w:rtl/>
        </w:rPr>
        <w:t>יוכל</w:t>
      </w:r>
      <w:r w:rsidRPr="00792654">
        <w:rPr>
          <w:rFonts w:ascii="David" w:hAnsi="David"/>
          <w:rtl/>
        </w:rPr>
        <w:t xml:space="preserve"> לעמוד </w:t>
      </w:r>
      <w:r>
        <w:rPr>
          <w:rFonts w:ascii="David" w:hAnsi="David"/>
          <w:rtl/>
        </w:rPr>
        <w:t xml:space="preserve">בעוד יום אצל </w:t>
      </w:r>
      <w:r w:rsidRPr="00650797">
        <w:rPr>
          <w:rFonts w:ascii="David" w:hAnsi="David"/>
          <w:rtl/>
        </w:rPr>
        <w:t>האב</w:t>
      </w:r>
      <w:r w:rsidRPr="00650797">
        <w:rPr>
          <w:rFonts w:ascii="David" w:hAnsi="David" w:hint="cs"/>
          <w:rtl/>
        </w:rPr>
        <w:t>, השיבה העו"ס, כי</w:t>
      </w:r>
      <w:r>
        <w:rPr>
          <w:rFonts w:ascii="David" w:hAnsi="David" w:hint="cs"/>
          <w:rtl/>
        </w:rPr>
        <w:t xml:space="preserve"> </w:t>
      </w:r>
      <w:r w:rsidRPr="00792654">
        <w:rPr>
          <w:rFonts w:ascii="David" w:hAnsi="David"/>
          <w:rtl/>
        </w:rPr>
        <w:t xml:space="preserve">רצוי שיהיו </w:t>
      </w:r>
      <w:r>
        <w:rPr>
          <w:rFonts w:ascii="David" w:hAnsi="David" w:hint="cs"/>
          <w:rtl/>
        </w:rPr>
        <w:t>"</w:t>
      </w:r>
      <w:r w:rsidRPr="00792654">
        <w:rPr>
          <w:rFonts w:ascii="David" w:hAnsi="David"/>
          <w:rtl/>
        </w:rPr>
        <w:t>בלוקים</w:t>
      </w:r>
      <w:r>
        <w:rPr>
          <w:rFonts w:ascii="David" w:hAnsi="David" w:hint="cs"/>
          <w:rtl/>
        </w:rPr>
        <w:t>"</w:t>
      </w:r>
      <w:r>
        <w:rPr>
          <w:rFonts w:ascii="David" w:hAnsi="David"/>
          <w:rtl/>
        </w:rPr>
        <w:t xml:space="preserve"> כמה שאפשר</w:t>
      </w:r>
      <w:r>
        <w:rPr>
          <w:rFonts w:ascii="David" w:hAnsi="David" w:hint="cs"/>
          <w:rtl/>
        </w:rPr>
        <w:t>;</w:t>
      </w:r>
      <w:r>
        <w:rPr>
          <w:rFonts w:ascii="David" w:hAnsi="David"/>
          <w:rtl/>
        </w:rPr>
        <w:t xml:space="preserve"> </w:t>
      </w:r>
      <w:r w:rsidRPr="00792654">
        <w:rPr>
          <w:rFonts w:ascii="David" w:hAnsi="David"/>
          <w:rtl/>
        </w:rPr>
        <w:t xml:space="preserve">אם </w:t>
      </w:r>
      <w:r>
        <w:rPr>
          <w:rFonts w:ascii="David" w:hAnsi="David" w:hint="cs"/>
          <w:rtl/>
        </w:rPr>
        <w:t>זמני השהות</w:t>
      </w:r>
      <w:r w:rsidRPr="00792654">
        <w:rPr>
          <w:rFonts w:ascii="David" w:hAnsi="David" w:hint="cs"/>
          <w:rtl/>
        </w:rPr>
        <w:t xml:space="preserve"> </w:t>
      </w:r>
      <w:r>
        <w:rPr>
          <w:rFonts w:ascii="David" w:hAnsi="David" w:hint="cs"/>
          <w:rtl/>
        </w:rPr>
        <w:t xml:space="preserve">יתקבעו אצל הקטין לא הפרעה, הקטין </w:t>
      </w:r>
      <w:r w:rsidRPr="00792654">
        <w:rPr>
          <w:rFonts w:ascii="David" w:hAnsi="David"/>
          <w:rtl/>
        </w:rPr>
        <w:t xml:space="preserve">יצליח לעמוד </w:t>
      </w:r>
      <w:r>
        <w:rPr>
          <w:rFonts w:ascii="David" w:hAnsi="David" w:hint="cs"/>
          <w:rtl/>
        </w:rPr>
        <w:t>בהם</w:t>
      </w:r>
      <w:r w:rsidRPr="00792654">
        <w:rPr>
          <w:rFonts w:ascii="David" w:hAnsi="David"/>
          <w:rtl/>
        </w:rPr>
        <w:t xml:space="preserve"> </w:t>
      </w:r>
      <w:r>
        <w:rPr>
          <w:rFonts w:ascii="David" w:hAnsi="David" w:hint="cs"/>
          <w:rtl/>
        </w:rPr>
        <w:t>במובן זה ש</w:t>
      </w:r>
      <w:r w:rsidRPr="00792654">
        <w:rPr>
          <w:rFonts w:ascii="David" w:hAnsi="David"/>
          <w:rtl/>
        </w:rPr>
        <w:t>יבין שביום חמישי הוא אצל אבא</w:t>
      </w:r>
      <w:r>
        <w:rPr>
          <w:rFonts w:ascii="David" w:hAnsi="David" w:hint="cs"/>
          <w:rtl/>
        </w:rPr>
        <w:t>,</w:t>
      </w:r>
      <w:r>
        <w:rPr>
          <w:rFonts w:ascii="David" w:hAnsi="David"/>
          <w:rtl/>
        </w:rPr>
        <w:t xml:space="preserve"> כש</w:t>
      </w:r>
      <w:r w:rsidRPr="00792654">
        <w:rPr>
          <w:rFonts w:ascii="David" w:hAnsi="David"/>
          <w:rtl/>
        </w:rPr>
        <w:t xml:space="preserve">בסוף </w:t>
      </w:r>
      <w:r>
        <w:rPr>
          <w:rFonts w:ascii="David" w:hAnsi="David" w:hint="cs"/>
          <w:rtl/>
        </w:rPr>
        <w:t>ה</w:t>
      </w:r>
      <w:r w:rsidRPr="00792654">
        <w:rPr>
          <w:rFonts w:ascii="David" w:hAnsi="David"/>
          <w:rtl/>
        </w:rPr>
        <w:t xml:space="preserve">שבוע </w:t>
      </w:r>
      <w:r>
        <w:rPr>
          <w:rFonts w:ascii="David" w:hAnsi="David" w:hint="cs"/>
          <w:rtl/>
        </w:rPr>
        <w:t xml:space="preserve">הוא </w:t>
      </w:r>
      <w:r w:rsidRPr="00792654">
        <w:rPr>
          <w:rFonts w:ascii="David" w:hAnsi="David"/>
          <w:rtl/>
        </w:rPr>
        <w:t xml:space="preserve">אצל האמא. </w:t>
      </w:r>
    </w:p>
    <w:p w:rsidR="006C33F3" w:rsidRDefault="006C33F3" w:rsidP="006C33F3">
      <w:pPr>
        <w:spacing w:after="120" w:line="360" w:lineRule="auto"/>
        <w:ind w:left="708" w:hanging="708"/>
        <w:jc w:val="both"/>
        <w:rPr>
          <w:rFonts w:ascii="David" w:hAnsi="David"/>
          <w:rtl/>
        </w:rPr>
      </w:pPr>
      <w:r>
        <w:rPr>
          <w:rFonts w:ascii="David" w:hAnsi="David"/>
          <w:rtl/>
        </w:rPr>
        <w:tab/>
      </w:r>
      <w:r>
        <w:rPr>
          <w:rFonts w:ascii="David" w:hAnsi="David" w:hint="cs"/>
          <w:rtl/>
        </w:rPr>
        <w:t xml:space="preserve">עוד לדברי העו"ס, לדעתה הקטין </w:t>
      </w:r>
      <w:r>
        <w:rPr>
          <w:rFonts w:ascii="David" w:hAnsi="David"/>
          <w:rtl/>
        </w:rPr>
        <w:t xml:space="preserve">יכול להכיל עוד יום אצל האב. </w:t>
      </w:r>
      <w:r>
        <w:rPr>
          <w:rFonts w:ascii="David" w:hAnsi="David" w:hint="cs"/>
          <w:rtl/>
        </w:rPr>
        <w:t xml:space="preserve">מהתרשמותה, </w:t>
      </w:r>
      <w:r>
        <w:rPr>
          <w:rFonts w:ascii="David" w:hAnsi="David"/>
          <w:rtl/>
        </w:rPr>
        <w:t>האב מיטיב</w:t>
      </w:r>
      <w:r>
        <w:rPr>
          <w:rFonts w:ascii="David" w:hAnsi="David" w:hint="cs"/>
          <w:rtl/>
        </w:rPr>
        <w:t xml:space="preserve"> ו"</w:t>
      </w:r>
      <w:r w:rsidRPr="00792654">
        <w:rPr>
          <w:rFonts w:ascii="David" w:hAnsi="David"/>
          <w:rtl/>
        </w:rPr>
        <w:t>רואה</w:t>
      </w:r>
      <w:r>
        <w:rPr>
          <w:rFonts w:ascii="David" w:hAnsi="David" w:hint="cs"/>
          <w:rtl/>
        </w:rPr>
        <w:t>"</w:t>
      </w:r>
      <w:r>
        <w:rPr>
          <w:rFonts w:ascii="David" w:hAnsi="David"/>
          <w:rtl/>
        </w:rPr>
        <w:t xml:space="preserve"> את </w:t>
      </w:r>
      <w:r>
        <w:rPr>
          <w:rFonts w:ascii="David" w:hAnsi="David" w:hint="cs"/>
          <w:rtl/>
        </w:rPr>
        <w:t>הקטין, והקטין חשוב לאב</w:t>
      </w:r>
      <w:r>
        <w:rPr>
          <w:rFonts w:ascii="David" w:hAnsi="David"/>
          <w:rtl/>
        </w:rPr>
        <w:t>.</w:t>
      </w:r>
    </w:p>
    <w:p w:rsidR="006C33F3" w:rsidRDefault="006C33F3" w:rsidP="006C33F3">
      <w:pPr>
        <w:spacing w:after="120" w:line="360" w:lineRule="auto"/>
        <w:ind w:left="708" w:hanging="708"/>
        <w:jc w:val="both"/>
        <w:rPr>
          <w:rFonts w:ascii="David" w:hAnsi="David"/>
          <w:rtl/>
        </w:rPr>
      </w:pPr>
      <w:r>
        <w:rPr>
          <w:rFonts w:ascii="David" w:hAnsi="David"/>
          <w:rtl/>
        </w:rPr>
        <w:tab/>
      </w:r>
      <w:r>
        <w:rPr>
          <w:rFonts w:ascii="David" w:hAnsi="David" w:hint="cs"/>
          <w:rtl/>
        </w:rPr>
        <w:t>עוד עמדה העו"ס על החשיבות בקיום זמני שהות קבועים ויציבים לקטין, על ידי שני הצדדים, על מנת ליצור בקרב הקטין ודאות והפנמה של זמני השהות וחלוקת הזמן שלו עם הוריו.</w:t>
      </w:r>
    </w:p>
    <w:p w:rsidR="006C33F3" w:rsidRPr="00707B6A" w:rsidRDefault="006C33F3" w:rsidP="006C33F3">
      <w:pPr>
        <w:spacing w:after="120" w:line="360" w:lineRule="auto"/>
        <w:ind w:left="708" w:hanging="708"/>
        <w:jc w:val="both"/>
        <w:rPr>
          <w:rFonts w:ascii="David" w:hAnsi="David"/>
          <w:rtl/>
        </w:rPr>
      </w:pPr>
      <w:r>
        <w:rPr>
          <w:rFonts w:ascii="David" w:hAnsi="David" w:hint="cs"/>
          <w:rtl/>
        </w:rPr>
        <w:t>10.</w:t>
      </w:r>
      <w:r>
        <w:rPr>
          <w:rFonts w:ascii="David" w:hAnsi="David" w:hint="cs"/>
          <w:rtl/>
        </w:rPr>
        <w:tab/>
        <w:t xml:space="preserve">האם טענה </w:t>
      </w:r>
      <w:r w:rsidRPr="00650797">
        <w:rPr>
          <w:rFonts w:ascii="David" w:hAnsi="David" w:hint="cs"/>
          <w:rtl/>
        </w:rPr>
        <w:t>בדיון קמא,</w:t>
      </w:r>
      <w:r>
        <w:rPr>
          <w:rFonts w:ascii="David" w:hAnsi="David" w:hint="cs"/>
          <w:rtl/>
        </w:rPr>
        <w:t xml:space="preserve"> כי לדעתה </w:t>
      </w:r>
      <w:r w:rsidRPr="00707B6A">
        <w:rPr>
          <w:rFonts w:ascii="David" w:hAnsi="David"/>
          <w:rtl/>
        </w:rPr>
        <w:t xml:space="preserve">המלצות </w:t>
      </w:r>
      <w:r>
        <w:rPr>
          <w:rFonts w:ascii="David" w:hAnsi="David" w:hint="cs"/>
          <w:rtl/>
        </w:rPr>
        <w:t xml:space="preserve">התסקיר המשלים נוצרו בחלל ריק, וטענה כי </w:t>
      </w:r>
      <w:r w:rsidRPr="00707B6A">
        <w:rPr>
          <w:rFonts w:ascii="David" w:hAnsi="David"/>
          <w:rtl/>
        </w:rPr>
        <w:t xml:space="preserve">העו"ס לא פגשה </w:t>
      </w:r>
      <w:r>
        <w:rPr>
          <w:rFonts w:ascii="David" w:hAnsi="David" w:hint="cs"/>
          <w:rtl/>
        </w:rPr>
        <w:t xml:space="preserve">בקטין ולא שוחחה עימו, לא </w:t>
      </w:r>
      <w:r w:rsidRPr="00707B6A">
        <w:rPr>
          <w:rFonts w:ascii="David" w:hAnsi="David"/>
          <w:rtl/>
        </w:rPr>
        <w:t>שאלה איך הוא מתמודד עם השינויים.</w:t>
      </w:r>
      <w:r>
        <w:rPr>
          <w:rFonts w:ascii="David" w:hAnsi="David" w:hint="cs"/>
          <w:rtl/>
        </w:rPr>
        <w:t xml:space="preserve"> עוד לטענתה, התסקיר המשלים </w:t>
      </w:r>
      <w:r w:rsidRPr="00707B6A">
        <w:rPr>
          <w:rFonts w:ascii="David" w:hAnsi="David"/>
          <w:rtl/>
        </w:rPr>
        <w:t xml:space="preserve">הפוך לגמרי מהתסקיר </w:t>
      </w:r>
      <w:r>
        <w:rPr>
          <w:rFonts w:ascii="David" w:hAnsi="David" w:hint="cs"/>
          <w:rtl/>
        </w:rPr>
        <w:t>הראשון,</w:t>
      </w:r>
      <w:r w:rsidRPr="00707B6A">
        <w:rPr>
          <w:rFonts w:ascii="David" w:hAnsi="David"/>
          <w:rtl/>
        </w:rPr>
        <w:t xml:space="preserve"> ולא קשור למה שהיה בדיון ב</w:t>
      </w:r>
      <w:r>
        <w:rPr>
          <w:rFonts w:ascii="David" w:hAnsi="David" w:hint="cs"/>
          <w:rtl/>
        </w:rPr>
        <w:t xml:space="preserve">חודש </w:t>
      </w:r>
      <w:r w:rsidRPr="00707B6A">
        <w:rPr>
          <w:rFonts w:ascii="David" w:hAnsi="David"/>
          <w:rtl/>
        </w:rPr>
        <w:t>מרץ</w:t>
      </w:r>
      <w:r>
        <w:rPr>
          <w:rFonts w:ascii="David" w:hAnsi="David" w:hint="cs"/>
          <w:rtl/>
        </w:rPr>
        <w:t xml:space="preserve"> 2023</w:t>
      </w:r>
      <w:r w:rsidRPr="00707B6A">
        <w:rPr>
          <w:rFonts w:ascii="David" w:hAnsi="David"/>
          <w:rtl/>
        </w:rPr>
        <w:t xml:space="preserve">. </w:t>
      </w:r>
    </w:p>
    <w:p w:rsidR="006C33F3" w:rsidRPr="00707B6A" w:rsidRDefault="006C33F3" w:rsidP="006C33F3">
      <w:pPr>
        <w:spacing w:after="120" w:line="360" w:lineRule="auto"/>
        <w:ind w:left="708" w:hanging="708"/>
        <w:jc w:val="both"/>
        <w:rPr>
          <w:rFonts w:ascii="David" w:hAnsi="David"/>
          <w:rtl/>
        </w:rPr>
      </w:pPr>
      <w:r>
        <w:rPr>
          <w:rFonts w:ascii="David" w:hAnsi="David"/>
          <w:rtl/>
        </w:rPr>
        <w:tab/>
      </w:r>
      <w:r>
        <w:rPr>
          <w:rFonts w:ascii="David" w:hAnsi="David" w:hint="cs"/>
          <w:rtl/>
        </w:rPr>
        <w:t>לטענתה,</w:t>
      </w:r>
      <w:r w:rsidRPr="00707B6A">
        <w:rPr>
          <w:rFonts w:ascii="David" w:hAnsi="David"/>
          <w:rtl/>
        </w:rPr>
        <w:t xml:space="preserve"> </w:t>
      </w:r>
      <w:r>
        <w:rPr>
          <w:rFonts w:ascii="David" w:hAnsi="David" w:hint="cs"/>
          <w:rtl/>
        </w:rPr>
        <w:t>הצדדים</w:t>
      </w:r>
      <w:r>
        <w:rPr>
          <w:rFonts w:ascii="David" w:hAnsi="David"/>
          <w:rtl/>
        </w:rPr>
        <w:t xml:space="preserve"> </w:t>
      </w:r>
      <w:r>
        <w:rPr>
          <w:rFonts w:ascii="David" w:hAnsi="David" w:hint="cs"/>
          <w:rtl/>
        </w:rPr>
        <w:t>יצרו את ה"</w:t>
      </w:r>
      <w:r>
        <w:rPr>
          <w:rFonts w:ascii="David" w:hAnsi="David"/>
          <w:rtl/>
        </w:rPr>
        <w:t>בלוק</w:t>
      </w:r>
      <w:r>
        <w:rPr>
          <w:rFonts w:ascii="David" w:hAnsi="David" w:hint="cs"/>
          <w:rtl/>
        </w:rPr>
        <w:t xml:space="preserve">" </w:t>
      </w:r>
      <w:r>
        <w:rPr>
          <w:rFonts w:ascii="David" w:hAnsi="David"/>
          <w:rtl/>
        </w:rPr>
        <w:t xml:space="preserve">כדי לקטוע את </w:t>
      </w:r>
      <w:r w:rsidRPr="00707B6A">
        <w:rPr>
          <w:rFonts w:ascii="David" w:hAnsi="David"/>
          <w:rtl/>
        </w:rPr>
        <w:t>רצף</w:t>
      </w:r>
      <w:r>
        <w:rPr>
          <w:rFonts w:ascii="David" w:hAnsi="David" w:hint="cs"/>
          <w:rtl/>
        </w:rPr>
        <w:t xml:space="preserve"> הימים שהקטין לא רואה מי מהוריו</w:t>
      </w:r>
      <w:r w:rsidRPr="00707B6A">
        <w:rPr>
          <w:rFonts w:ascii="David" w:hAnsi="David"/>
          <w:rtl/>
        </w:rPr>
        <w:t xml:space="preserve">. </w:t>
      </w:r>
      <w:r>
        <w:rPr>
          <w:rFonts w:ascii="David" w:hAnsi="David" w:hint="cs"/>
          <w:rtl/>
        </w:rPr>
        <w:t>לטענתה הקטין</w:t>
      </w:r>
      <w:r>
        <w:rPr>
          <w:rFonts w:ascii="David" w:hAnsi="David"/>
          <w:rtl/>
        </w:rPr>
        <w:t xml:space="preserve"> עדיין לא הפנים את</w:t>
      </w:r>
      <w:r>
        <w:rPr>
          <w:rFonts w:ascii="David" w:hAnsi="David" w:hint="cs"/>
          <w:rtl/>
        </w:rPr>
        <w:t xml:space="preserve"> זמני השהות הקודמים, </w:t>
      </w:r>
      <w:r w:rsidRPr="00707B6A">
        <w:rPr>
          <w:rFonts w:ascii="David" w:hAnsi="David"/>
          <w:rtl/>
        </w:rPr>
        <w:t>לא</w:t>
      </w:r>
      <w:r>
        <w:rPr>
          <w:rFonts w:ascii="David" w:hAnsi="David"/>
          <w:rtl/>
        </w:rPr>
        <w:t xml:space="preserve"> התרגל לימים הרצופים ומבקש מהא</w:t>
      </w:r>
      <w:r>
        <w:rPr>
          <w:rFonts w:ascii="David" w:hAnsi="David" w:hint="cs"/>
          <w:rtl/>
        </w:rPr>
        <w:t>ם</w:t>
      </w:r>
      <w:r w:rsidRPr="00707B6A">
        <w:rPr>
          <w:rFonts w:ascii="David" w:hAnsi="David"/>
          <w:rtl/>
        </w:rPr>
        <w:t xml:space="preserve"> לח</w:t>
      </w:r>
      <w:r>
        <w:rPr>
          <w:rFonts w:ascii="David" w:hAnsi="David"/>
          <w:rtl/>
        </w:rPr>
        <w:t>זור הביתה אחרי לילה אחד אצל האב</w:t>
      </w:r>
      <w:r>
        <w:rPr>
          <w:rFonts w:ascii="David" w:hAnsi="David" w:hint="cs"/>
          <w:rtl/>
        </w:rPr>
        <w:t>. לדעתה, השינוי המבוקש כעת, איננו לטובת הקטין.</w:t>
      </w:r>
    </w:p>
    <w:p w:rsidR="006C33F3" w:rsidRDefault="006C33F3" w:rsidP="006C33F3">
      <w:pPr>
        <w:spacing w:after="120" w:line="360" w:lineRule="auto"/>
        <w:ind w:left="708" w:hanging="708"/>
        <w:jc w:val="both"/>
        <w:rPr>
          <w:rFonts w:ascii="David" w:hAnsi="David"/>
          <w:rtl/>
        </w:rPr>
      </w:pPr>
      <w:r>
        <w:rPr>
          <w:rFonts w:ascii="David" w:hAnsi="David"/>
          <w:rtl/>
        </w:rPr>
        <w:tab/>
      </w:r>
      <w:r>
        <w:rPr>
          <w:rFonts w:ascii="David" w:hAnsi="David" w:hint="cs"/>
          <w:rtl/>
        </w:rPr>
        <w:t>כן ביקשה האם להורות על טיפול רגשי לקטין.</w:t>
      </w:r>
    </w:p>
    <w:p w:rsidR="006C33F3" w:rsidRPr="003F2721" w:rsidRDefault="006C33F3" w:rsidP="006C33F3">
      <w:pPr>
        <w:spacing w:after="120" w:line="360" w:lineRule="auto"/>
        <w:ind w:left="708" w:hanging="708"/>
        <w:jc w:val="both"/>
        <w:rPr>
          <w:rFonts w:ascii="David" w:hAnsi="David"/>
          <w:rtl/>
        </w:rPr>
      </w:pPr>
      <w:r>
        <w:rPr>
          <w:rFonts w:ascii="David" w:hAnsi="David" w:hint="cs"/>
          <w:rtl/>
        </w:rPr>
        <w:t>11.</w:t>
      </w:r>
      <w:r>
        <w:rPr>
          <w:rFonts w:ascii="David" w:hAnsi="David" w:hint="cs"/>
          <w:rtl/>
        </w:rPr>
        <w:tab/>
        <w:t xml:space="preserve">האב, אשר הסכים להמלצות התסקיר המשלים, טען </w:t>
      </w:r>
      <w:r w:rsidRPr="00650797">
        <w:rPr>
          <w:rFonts w:ascii="David" w:hAnsi="David" w:hint="cs"/>
          <w:rtl/>
        </w:rPr>
        <w:t>בדיון קמא כי הקטין</w:t>
      </w:r>
      <w:r>
        <w:rPr>
          <w:rFonts w:ascii="David" w:hAnsi="David" w:hint="cs"/>
          <w:rtl/>
        </w:rPr>
        <w:t xml:space="preserve"> גדל ומתפתח יפה</w:t>
      </w:r>
      <w:r w:rsidRPr="003F2721">
        <w:rPr>
          <w:rFonts w:ascii="David" w:hAnsi="David"/>
          <w:rtl/>
        </w:rPr>
        <w:t xml:space="preserve"> </w:t>
      </w:r>
      <w:r>
        <w:rPr>
          <w:rFonts w:ascii="David" w:hAnsi="David" w:hint="cs"/>
          <w:rtl/>
        </w:rPr>
        <w:t>ו</w:t>
      </w:r>
      <w:r w:rsidRPr="003F2721">
        <w:rPr>
          <w:rFonts w:ascii="David" w:hAnsi="David"/>
          <w:rtl/>
        </w:rPr>
        <w:t xml:space="preserve">לא רואה </w:t>
      </w:r>
      <w:r>
        <w:rPr>
          <w:rFonts w:ascii="David" w:hAnsi="David" w:hint="cs"/>
          <w:rtl/>
        </w:rPr>
        <w:t>אצלו כל</w:t>
      </w:r>
      <w:r w:rsidRPr="003F2721">
        <w:rPr>
          <w:rFonts w:ascii="David" w:hAnsi="David"/>
          <w:rtl/>
        </w:rPr>
        <w:t xml:space="preserve"> בעיה רגשית</w:t>
      </w:r>
      <w:r>
        <w:rPr>
          <w:rFonts w:ascii="David" w:hAnsi="David" w:hint="cs"/>
          <w:rtl/>
        </w:rPr>
        <w:t>; לדעתו מדובר בילד מקסים</w:t>
      </w:r>
      <w:r w:rsidRPr="003F2721">
        <w:rPr>
          <w:rFonts w:ascii="David" w:hAnsi="David"/>
          <w:rtl/>
        </w:rPr>
        <w:t xml:space="preserve"> </w:t>
      </w:r>
      <w:r>
        <w:rPr>
          <w:rFonts w:ascii="David" w:hAnsi="David" w:hint="cs"/>
          <w:rtl/>
        </w:rPr>
        <w:t>ו</w:t>
      </w:r>
      <w:r w:rsidRPr="003F2721">
        <w:rPr>
          <w:rFonts w:ascii="David" w:hAnsi="David"/>
          <w:rtl/>
        </w:rPr>
        <w:t xml:space="preserve">שמח, </w:t>
      </w:r>
      <w:r>
        <w:rPr>
          <w:rFonts w:ascii="David" w:hAnsi="David" w:hint="cs"/>
          <w:rtl/>
        </w:rPr>
        <w:t>עם הישגים נאים בלימודיו.</w:t>
      </w:r>
      <w:r w:rsidRPr="003F2721">
        <w:rPr>
          <w:rFonts w:ascii="David" w:hAnsi="David"/>
          <w:rtl/>
        </w:rPr>
        <w:t xml:space="preserve"> </w:t>
      </w:r>
      <w:r>
        <w:rPr>
          <w:rFonts w:ascii="David" w:hAnsi="David" w:hint="cs"/>
          <w:rtl/>
        </w:rPr>
        <w:t xml:space="preserve">לדבריו המורים של הקטין לא דיברו איתו על בעיה רגשית, אך איננו מתנגד לטיפול רגשי. </w:t>
      </w:r>
    </w:p>
    <w:p w:rsidR="006C33F3" w:rsidRPr="003F2721" w:rsidRDefault="006C33F3" w:rsidP="006C33F3">
      <w:pPr>
        <w:spacing w:after="120" w:line="360" w:lineRule="auto"/>
        <w:ind w:left="708" w:hanging="708"/>
        <w:jc w:val="both"/>
        <w:rPr>
          <w:rFonts w:ascii="David" w:hAnsi="David"/>
          <w:rtl/>
        </w:rPr>
      </w:pPr>
      <w:r>
        <w:rPr>
          <w:rFonts w:ascii="David" w:hAnsi="David"/>
          <w:rtl/>
        </w:rPr>
        <w:tab/>
      </w:r>
      <w:r>
        <w:rPr>
          <w:rFonts w:ascii="David" w:hAnsi="David" w:hint="cs"/>
          <w:rtl/>
        </w:rPr>
        <w:t xml:space="preserve">עוד לטענתו, האם היא אמא מצויינת, והוא לא </w:t>
      </w:r>
      <w:r w:rsidRPr="003F2721">
        <w:rPr>
          <w:rFonts w:ascii="David" w:hAnsi="David"/>
          <w:rtl/>
        </w:rPr>
        <w:t xml:space="preserve">רוצה לקחת </w:t>
      </w:r>
      <w:r>
        <w:rPr>
          <w:rFonts w:ascii="David" w:hAnsi="David" w:hint="cs"/>
          <w:rtl/>
        </w:rPr>
        <w:t>ממנה</w:t>
      </w:r>
      <w:r w:rsidRPr="003F2721">
        <w:rPr>
          <w:rFonts w:ascii="David" w:hAnsi="David"/>
          <w:rtl/>
        </w:rPr>
        <w:t xml:space="preserve"> </w:t>
      </w:r>
      <w:r>
        <w:rPr>
          <w:rFonts w:ascii="David" w:hAnsi="David" w:hint="cs"/>
          <w:rtl/>
        </w:rPr>
        <w:t>דבר</w:t>
      </w:r>
      <w:r w:rsidRPr="003F2721">
        <w:rPr>
          <w:rFonts w:ascii="David" w:hAnsi="David"/>
          <w:rtl/>
        </w:rPr>
        <w:t xml:space="preserve">, </w:t>
      </w:r>
      <w:r>
        <w:rPr>
          <w:rFonts w:ascii="David" w:hAnsi="David" w:hint="cs"/>
          <w:rtl/>
        </w:rPr>
        <w:t>למעט השוואת את זמני השהות שלו עם הקטין.</w:t>
      </w:r>
      <w:r w:rsidRPr="003F2721">
        <w:rPr>
          <w:rFonts w:ascii="David" w:hAnsi="David"/>
          <w:rtl/>
        </w:rPr>
        <w:t xml:space="preserve"> </w:t>
      </w:r>
      <w:r>
        <w:rPr>
          <w:rFonts w:ascii="David" w:hAnsi="David" w:hint="cs"/>
          <w:rtl/>
        </w:rPr>
        <w:t>לדבריו</w:t>
      </w:r>
      <w:r w:rsidRPr="003F2721">
        <w:rPr>
          <w:rFonts w:ascii="David" w:hAnsi="David"/>
          <w:rtl/>
        </w:rPr>
        <w:t xml:space="preserve"> </w:t>
      </w:r>
      <w:r>
        <w:rPr>
          <w:rFonts w:ascii="David" w:hAnsi="David" w:hint="cs"/>
          <w:rtl/>
        </w:rPr>
        <w:t>"</w:t>
      </w:r>
      <w:r w:rsidRPr="003F2721">
        <w:rPr>
          <w:rFonts w:ascii="David" w:hAnsi="David"/>
          <w:rtl/>
        </w:rPr>
        <w:t>מגיע לילד להיות עם אבא שלו</w:t>
      </w:r>
      <w:r>
        <w:rPr>
          <w:rFonts w:ascii="David" w:hAnsi="David" w:hint="cs"/>
          <w:rtl/>
        </w:rPr>
        <w:t>"</w:t>
      </w:r>
      <w:r w:rsidRPr="003F2721">
        <w:rPr>
          <w:rFonts w:ascii="David" w:hAnsi="David"/>
          <w:rtl/>
        </w:rPr>
        <w:t xml:space="preserve">. </w:t>
      </w:r>
      <w:r>
        <w:rPr>
          <w:rFonts w:ascii="David" w:hAnsi="David" w:hint="cs"/>
          <w:rtl/>
        </w:rPr>
        <w:t>לדידו, סך הכל</w:t>
      </w:r>
      <w:r w:rsidRPr="003F2721">
        <w:rPr>
          <w:rFonts w:ascii="David" w:hAnsi="David"/>
          <w:rtl/>
        </w:rPr>
        <w:t xml:space="preserve"> מדובר על </w:t>
      </w:r>
      <w:r>
        <w:rPr>
          <w:rFonts w:ascii="David" w:hAnsi="David" w:hint="cs"/>
          <w:rtl/>
        </w:rPr>
        <w:t>הוספת</w:t>
      </w:r>
      <w:r>
        <w:rPr>
          <w:rFonts w:ascii="David" w:hAnsi="David"/>
          <w:rtl/>
        </w:rPr>
        <w:t xml:space="preserve"> לינה אח</w:t>
      </w:r>
      <w:r>
        <w:rPr>
          <w:rFonts w:ascii="David" w:hAnsi="David" w:hint="cs"/>
          <w:rtl/>
        </w:rPr>
        <w:t>ת,</w:t>
      </w:r>
      <w:r w:rsidRPr="003F2721">
        <w:rPr>
          <w:rFonts w:ascii="David" w:hAnsi="David"/>
          <w:rtl/>
        </w:rPr>
        <w:t xml:space="preserve"> לא משהו משמעותי. </w:t>
      </w:r>
      <w:r>
        <w:rPr>
          <w:rFonts w:ascii="David" w:hAnsi="David" w:hint="cs"/>
          <w:rtl/>
        </w:rPr>
        <w:t>לטענתו,</w:t>
      </w:r>
      <w:r w:rsidRPr="003F2721">
        <w:rPr>
          <w:rFonts w:ascii="David" w:hAnsi="David"/>
          <w:rtl/>
        </w:rPr>
        <w:t xml:space="preserve"> טענות </w:t>
      </w:r>
      <w:r>
        <w:rPr>
          <w:rFonts w:ascii="David" w:hAnsi="David" w:hint="cs"/>
          <w:rtl/>
        </w:rPr>
        <w:t xml:space="preserve">האם </w:t>
      </w:r>
      <w:r w:rsidRPr="003F2721">
        <w:rPr>
          <w:rFonts w:ascii="David" w:hAnsi="David"/>
          <w:rtl/>
        </w:rPr>
        <w:t>מ</w:t>
      </w:r>
      <w:r>
        <w:rPr>
          <w:rFonts w:ascii="David" w:hAnsi="David"/>
          <w:rtl/>
        </w:rPr>
        <w:t>ופרכות מהשורש</w:t>
      </w:r>
      <w:r>
        <w:rPr>
          <w:rFonts w:ascii="David" w:hAnsi="David" w:hint="cs"/>
          <w:rtl/>
        </w:rPr>
        <w:t xml:space="preserve"> והן </w:t>
      </w:r>
      <w:r w:rsidRPr="003F2721">
        <w:rPr>
          <w:rFonts w:ascii="David" w:hAnsi="David"/>
          <w:rtl/>
        </w:rPr>
        <w:t>לא מצאו ביטוי</w:t>
      </w:r>
      <w:r>
        <w:rPr>
          <w:rFonts w:ascii="David" w:hAnsi="David" w:hint="cs"/>
          <w:rtl/>
        </w:rPr>
        <w:t>ין</w:t>
      </w:r>
      <w:r>
        <w:rPr>
          <w:rFonts w:ascii="David" w:hAnsi="David"/>
          <w:rtl/>
        </w:rPr>
        <w:t xml:space="preserve"> בתסקיר</w:t>
      </w:r>
      <w:r>
        <w:rPr>
          <w:rFonts w:ascii="David" w:hAnsi="David" w:hint="cs"/>
          <w:rtl/>
        </w:rPr>
        <w:t>.</w:t>
      </w:r>
    </w:p>
    <w:p w:rsidR="006C33F3" w:rsidRPr="008742B7" w:rsidRDefault="006C33F3" w:rsidP="006C33F3">
      <w:pPr>
        <w:spacing w:after="120" w:line="360" w:lineRule="auto"/>
        <w:ind w:left="709" w:hanging="709"/>
        <w:jc w:val="both"/>
        <w:rPr>
          <w:rFonts w:ascii="David" w:hAnsi="David"/>
        </w:rPr>
      </w:pPr>
      <w:r>
        <w:rPr>
          <w:rFonts w:ascii="David" w:hAnsi="David" w:hint="cs"/>
          <w:rtl/>
        </w:rPr>
        <w:t>12</w:t>
      </w:r>
      <w:r>
        <w:rPr>
          <w:rFonts w:ascii="David" w:hAnsi="David"/>
          <w:rtl/>
        </w:rPr>
        <w:t>.</w:t>
      </w:r>
      <w:r>
        <w:rPr>
          <w:rFonts w:ascii="David" w:hAnsi="David"/>
          <w:rtl/>
        </w:rPr>
        <w:tab/>
      </w:r>
      <w:r w:rsidRPr="008742B7">
        <w:rPr>
          <w:rFonts w:ascii="David" w:hAnsi="David" w:hint="cs"/>
          <w:u w:val="single"/>
          <w:rtl/>
        </w:rPr>
        <w:t>בסוף הדיון הנ"ל ניתנה החלטת בית משפט קמא, להלן חלקה האופרטיבי:</w:t>
      </w:r>
    </w:p>
    <w:p w:rsidR="006C33F3" w:rsidRPr="008742B7" w:rsidRDefault="006C33F3" w:rsidP="00191D58">
      <w:pPr>
        <w:pStyle w:val="ad"/>
        <w:spacing w:after="120" w:line="360" w:lineRule="auto"/>
        <w:ind w:left="1077" w:right="737"/>
        <w:contextualSpacing w:val="0"/>
        <w:jc w:val="both"/>
        <w:rPr>
          <w:rFonts w:ascii="David" w:hAnsi="David"/>
          <w:b/>
          <w:bCs/>
          <w:rtl/>
        </w:rPr>
      </w:pPr>
      <w:r w:rsidRPr="008742B7">
        <w:rPr>
          <w:rFonts w:ascii="David" w:hAnsi="David" w:hint="cs"/>
          <w:b/>
          <w:bCs/>
          <w:rtl/>
        </w:rPr>
        <w:t>"</w:t>
      </w:r>
      <w:r w:rsidRPr="008742B7">
        <w:rPr>
          <w:rFonts w:ascii="David" w:hAnsi="David"/>
          <w:b/>
          <w:bCs/>
          <w:rtl/>
        </w:rPr>
        <w:t>לאחר ששמעתי את הצדדים, עיינתי בתסקיר, אני סבורה כי בשלב</w:t>
      </w:r>
      <w:r>
        <w:rPr>
          <w:rFonts w:ascii="David" w:hAnsi="David" w:hint="cs"/>
          <w:b/>
          <w:bCs/>
          <w:rtl/>
        </w:rPr>
        <w:t xml:space="preserve"> </w:t>
      </w:r>
      <w:r w:rsidRPr="008742B7">
        <w:rPr>
          <w:rFonts w:ascii="David" w:hAnsi="David" w:hint="cs"/>
          <w:rtl/>
        </w:rPr>
        <w:t>(צ"ל "בשלה"</w:t>
      </w:r>
      <w:r>
        <w:rPr>
          <w:rFonts w:ascii="David" w:hAnsi="David" w:hint="cs"/>
          <w:rtl/>
        </w:rPr>
        <w:t xml:space="preserve"> -</w:t>
      </w:r>
      <w:r w:rsidRPr="008742B7">
        <w:rPr>
          <w:rFonts w:ascii="David" w:hAnsi="David" w:hint="cs"/>
          <w:rtl/>
        </w:rPr>
        <w:t xml:space="preserve"> ח"ש)</w:t>
      </w:r>
      <w:r w:rsidRPr="008742B7">
        <w:rPr>
          <w:rFonts w:ascii="David" w:hAnsi="David"/>
          <w:b/>
          <w:bCs/>
          <w:rtl/>
        </w:rPr>
        <w:t xml:space="preserve"> העת להרחבה המבוקשת. מדובר בקטין שהוא כמ</w:t>
      </w:r>
      <w:r>
        <w:rPr>
          <w:rFonts w:ascii="David" w:hAnsi="David"/>
          <w:b/>
          <w:bCs/>
          <w:rtl/>
        </w:rPr>
        <w:t>עט בן 9. מדובר בשני הורים מטיבי</w:t>
      </w:r>
      <w:r w:rsidRPr="008742B7">
        <w:rPr>
          <w:rFonts w:ascii="David" w:hAnsi="David"/>
          <w:b/>
          <w:bCs/>
          <w:rtl/>
        </w:rPr>
        <w:t xml:space="preserve">ם כפי שנקבע בתסקיר מיום 6.12.22. האב העתיק את מקום מגוריו מאיזור המרכז </w:t>
      </w:r>
      <w:r w:rsidR="00191D58">
        <w:rPr>
          <w:rFonts w:ascii="David" w:hAnsi="David" w:hint="cs"/>
          <w:b/>
          <w:bCs/>
          <w:rtl/>
        </w:rPr>
        <w:t>ל[עיר מגורי הקטין]</w:t>
      </w:r>
      <w:r w:rsidRPr="008742B7">
        <w:rPr>
          <w:rFonts w:ascii="David" w:hAnsi="David"/>
          <w:b/>
          <w:bCs/>
          <w:rtl/>
        </w:rPr>
        <w:t>. ההורים מתגוררים זה בסמוך לזה בקרבת מקום ואין כל סיבה לא לאפשר לקטין לבלות עם אביו זמן זהה לזמן אותו הוא מבלה עם אמו</w:t>
      </w:r>
      <w:r w:rsidRPr="008742B7">
        <w:rPr>
          <w:rFonts w:ascii="David" w:hAnsi="David" w:hint="cs"/>
          <w:b/>
          <w:bCs/>
          <w:rtl/>
        </w:rPr>
        <w:t>.</w:t>
      </w:r>
    </w:p>
    <w:p w:rsidR="006C33F3" w:rsidRPr="008742B7" w:rsidRDefault="006C33F3" w:rsidP="006C33F3">
      <w:pPr>
        <w:pStyle w:val="ad"/>
        <w:spacing w:after="120" w:line="360" w:lineRule="auto"/>
        <w:ind w:left="1077" w:right="737"/>
        <w:contextualSpacing w:val="0"/>
        <w:jc w:val="both"/>
        <w:rPr>
          <w:rFonts w:ascii="David" w:hAnsi="David"/>
          <w:b/>
          <w:bCs/>
          <w:rtl/>
        </w:rPr>
      </w:pPr>
      <w:r w:rsidRPr="008742B7">
        <w:rPr>
          <w:rFonts w:ascii="David" w:hAnsi="David"/>
          <w:b/>
          <w:bCs/>
          <w:rtl/>
        </w:rPr>
        <w:t>אשר על כן אני קובעת כי זמני השהות יחלו כדלקמן:</w:t>
      </w:r>
    </w:p>
    <w:p w:rsidR="006C33F3" w:rsidRPr="008742B7" w:rsidRDefault="006C33F3" w:rsidP="006C33F3">
      <w:pPr>
        <w:pStyle w:val="ad"/>
        <w:spacing w:after="120" w:line="360" w:lineRule="auto"/>
        <w:ind w:left="1077" w:right="737"/>
        <w:contextualSpacing w:val="0"/>
        <w:jc w:val="both"/>
        <w:rPr>
          <w:rFonts w:ascii="David" w:hAnsi="David"/>
          <w:b/>
          <w:bCs/>
          <w:rtl/>
        </w:rPr>
      </w:pPr>
      <w:r w:rsidRPr="008742B7">
        <w:rPr>
          <w:rFonts w:ascii="David" w:hAnsi="David"/>
          <w:b/>
          <w:bCs/>
          <w:rtl/>
        </w:rPr>
        <w:t xml:space="preserve">הקטין ישהה עם האב בימים שני ושלישי. מיום שני מסיום הלימודים ועד יום רביעי בבוקר. </w:t>
      </w:r>
    </w:p>
    <w:p w:rsidR="006C33F3" w:rsidRPr="008742B7" w:rsidRDefault="006C33F3" w:rsidP="006C33F3">
      <w:pPr>
        <w:pStyle w:val="ad"/>
        <w:spacing w:after="120" w:line="360" w:lineRule="auto"/>
        <w:ind w:left="1077" w:right="737"/>
        <w:contextualSpacing w:val="0"/>
        <w:jc w:val="both"/>
        <w:rPr>
          <w:rFonts w:ascii="David" w:hAnsi="David"/>
          <w:b/>
          <w:bCs/>
          <w:rtl/>
        </w:rPr>
      </w:pPr>
      <w:r w:rsidRPr="008742B7">
        <w:rPr>
          <w:rFonts w:ascii="David" w:hAnsi="David"/>
          <w:b/>
          <w:bCs/>
          <w:rtl/>
        </w:rPr>
        <w:lastRenderedPageBreak/>
        <w:t xml:space="preserve">הקטין ישהה עם האב בכל סופ"ש שני, מיום שישי מסיום הלימודים ועד יום ראשון בבוקר. </w:t>
      </w:r>
    </w:p>
    <w:p w:rsidR="006C33F3" w:rsidRPr="008742B7" w:rsidRDefault="006C33F3" w:rsidP="006C33F3">
      <w:pPr>
        <w:pStyle w:val="ad"/>
        <w:spacing w:after="120" w:line="360" w:lineRule="auto"/>
        <w:ind w:left="1077" w:right="737"/>
        <w:contextualSpacing w:val="0"/>
        <w:jc w:val="both"/>
        <w:rPr>
          <w:rFonts w:ascii="David" w:hAnsi="David"/>
          <w:b/>
          <w:bCs/>
          <w:rtl/>
        </w:rPr>
      </w:pPr>
      <w:r w:rsidRPr="008742B7">
        <w:rPr>
          <w:rFonts w:ascii="David" w:hAnsi="David"/>
          <w:b/>
          <w:bCs/>
          <w:rtl/>
        </w:rPr>
        <w:t>אחת לשבועיים, בסוף שבוע שבו הקטין שוהה עם האם, הוא ישהה עם האב ביום חמישי מסיום הלימודים ועד שישי בבוקר.</w:t>
      </w:r>
    </w:p>
    <w:p w:rsidR="006C33F3" w:rsidRPr="008742B7" w:rsidRDefault="006C33F3" w:rsidP="006C33F3">
      <w:pPr>
        <w:pStyle w:val="ad"/>
        <w:spacing w:after="120" w:line="360" w:lineRule="auto"/>
        <w:ind w:left="1077" w:right="737"/>
        <w:contextualSpacing w:val="0"/>
        <w:jc w:val="both"/>
        <w:rPr>
          <w:rFonts w:ascii="David" w:hAnsi="David"/>
          <w:b/>
          <w:bCs/>
          <w:rtl/>
        </w:rPr>
      </w:pPr>
      <w:r w:rsidRPr="008742B7">
        <w:rPr>
          <w:rFonts w:ascii="David" w:hAnsi="David"/>
          <w:b/>
          <w:bCs/>
          <w:rtl/>
        </w:rPr>
        <w:t xml:space="preserve">כאשר הקטין שוהה עם האב ביום חמישי ולמחרת אין לימודים, הוא ישיב אותו לבית האם למחרת בשעה 09:00 בבוקר. </w:t>
      </w:r>
    </w:p>
    <w:p w:rsidR="006C33F3" w:rsidRDefault="006C33F3" w:rsidP="006C33F3">
      <w:pPr>
        <w:pStyle w:val="ad"/>
        <w:spacing w:after="120" w:line="360" w:lineRule="auto"/>
        <w:ind w:left="1077" w:right="737"/>
        <w:contextualSpacing w:val="0"/>
        <w:jc w:val="both"/>
        <w:rPr>
          <w:rFonts w:ascii="David" w:hAnsi="David"/>
          <w:b/>
          <w:bCs/>
          <w:rtl/>
        </w:rPr>
      </w:pPr>
      <w:r w:rsidRPr="00265F41">
        <w:rPr>
          <w:rFonts w:ascii="David" w:hAnsi="David"/>
          <w:b/>
          <w:bCs/>
          <w:rtl/>
        </w:rPr>
        <w:t xml:space="preserve">האם מבקשת להעניק טיפול רגשי לקטין, האב מסכים למרות </w:t>
      </w:r>
      <w:r w:rsidRPr="00650797">
        <w:rPr>
          <w:rFonts w:ascii="David" w:hAnsi="David"/>
          <w:b/>
          <w:bCs/>
          <w:rtl/>
        </w:rPr>
        <w:t>שהוא זקוק</w:t>
      </w:r>
      <w:r w:rsidRPr="00650797">
        <w:rPr>
          <w:rFonts w:ascii="David" w:hAnsi="David" w:hint="cs"/>
          <w:b/>
          <w:bCs/>
          <w:rtl/>
        </w:rPr>
        <w:t xml:space="preserve"> </w:t>
      </w:r>
      <w:r>
        <w:rPr>
          <w:rFonts w:ascii="David" w:hAnsi="David" w:hint="cs"/>
          <w:rtl/>
        </w:rPr>
        <w:t>(צ"ל</w:t>
      </w:r>
      <w:r w:rsidRPr="00650797">
        <w:rPr>
          <w:rFonts w:ascii="David" w:hAnsi="David" w:hint="cs"/>
          <w:rtl/>
        </w:rPr>
        <w:t xml:space="preserve"> "סבור" - ח"ש)</w:t>
      </w:r>
      <w:r w:rsidRPr="00650797">
        <w:rPr>
          <w:rFonts w:ascii="David" w:hAnsi="David"/>
          <w:b/>
          <w:bCs/>
          <w:rtl/>
        </w:rPr>
        <w:t xml:space="preserve"> שהקטין לא זקוק לטיפול רגשי אך מוכן לשתף פעולה</w:t>
      </w:r>
      <w:r w:rsidRPr="00265F41">
        <w:rPr>
          <w:rFonts w:ascii="David" w:hAnsi="David"/>
          <w:b/>
          <w:bCs/>
          <w:rtl/>
        </w:rPr>
        <w:t xml:space="preserve"> ולכן, ככל והאם מבקשת להעניק טיפול רגשי לקטין היא תגיש הצעה לאב. האב יהיה רשאי להגיש הצעה רגשית </w:t>
      </w:r>
      <w:r w:rsidRPr="00650797">
        <w:rPr>
          <w:rFonts w:ascii="David" w:hAnsi="David" w:hint="cs"/>
          <w:rtl/>
        </w:rPr>
        <w:t xml:space="preserve">(צ"ל "נגדית" </w:t>
      </w:r>
      <w:r w:rsidRPr="00650797">
        <w:rPr>
          <w:rFonts w:ascii="David" w:hAnsi="David"/>
          <w:rtl/>
        </w:rPr>
        <w:t>–</w:t>
      </w:r>
      <w:r w:rsidRPr="00650797">
        <w:rPr>
          <w:rFonts w:ascii="David" w:hAnsi="David" w:hint="cs"/>
          <w:rtl/>
        </w:rPr>
        <w:t xml:space="preserve"> ח"ש)</w:t>
      </w:r>
      <w:r>
        <w:rPr>
          <w:rFonts w:ascii="David" w:hAnsi="David" w:hint="cs"/>
          <w:b/>
          <w:bCs/>
          <w:rtl/>
        </w:rPr>
        <w:t xml:space="preserve"> </w:t>
      </w:r>
      <w:r w:rsidRPr="00265F41">
        <w:rPr>
          <w:rFonts w:ascii="David" w:hAnsi="David"/>
          <w:b/>
          <w:bCs/>
          <w:rtl/>
        </w:rPr>
        <w:t xml:space="preserve">תוך 7 ימים מקבלת הצעת האם. ככל ולא יתנגד ולא יגיש הצעה מטעמו, הקטין ישולב בטיפול הרגשי שהציעה האם. הצדדים ישתפו פעולה וישאו בחלקים שווים בעלות הטיפול. </w:t>
      </w:r>
    </w:p>
    <w:p w:rsidR="006C33F3" w:rsidRPr="008742B7" w:rsidRDefault="006C33F3" w:rsidP="006C33F3">
      <w:pPr>
        <w:pStyle w:val="ad"/>
        <w:spacing w:after="120" w:line="360" w:lineRule="auto"/>
        <w:ind w:left="1077" w:right="737"/>
        <w:contextualSpacing w:val="0"/>
        <w:jc w:val="both"/>
        <w:rPr>
          <w:rFonts w:ascii="David" w:hAnsi="David"/>
          <w:b/>
          <w:bCs/>
          <w:rtl/>
        </w:rPr>
      </w:pPr>
      <w:r w:rsidRPr="008742B7">
        <w:rPr>
          <w:rFonts w:ascii="David" w:hAnsi="David"/>
          <w:b/>
          <w:bCs/>
          <w:rtl/>
        </w:rPr>
        <w:t xml:space="preserve">תיק זה יישאר פתוח למשך שנה מהיום. </w:t>
      </w:r>
    </w:p>
    <w:p w:rsidR="006C33F3" w:rsidRPr="008742B7" w:rsidRDefault="006C33F3" w:rsidP="006C33F3">
      <w:pPr>
        <w:pStyle w:val="ad"/>
        <w:spacing w:after="120" w:line="360" w:lineRule="auto"/>
        <w:ind w:left="1077" w:right="737"/>
        <w:contextualSpacing w:val="0"/>
        <w:jc w:val="both"/>
        <w:rPr>
          <w:rFonts w:ascii="David" w:hAnsi="David"/>
          <w:b/>
          <w:bCs/>
          <w:rtl/>
        </w:rPr>
      </w:pPr>
      <w:r w:rsidRPr="008742B7">
        <w:rPr>
          <w:rFonts w:ascii="David" w:hAnsi="David"/>
          <w:b/>
          <w:bCs/>
          <w:rtl/>
        </w:rPr>
        <w:t xml:space="preserve">ככל ולא תוגש הודעה מטעם מי מהצדדים בתוך 12 חודשים, התיק ייסגר. </w:t>
      </w:r>
    </w:p>
    <w:p w:rsidR="006C33F3" w:rsidRPr="008742B7" w:rsidRDefault="006C33F3" w:rsidP="006C33F3">
      <w:pPr>
        <w:pStyle w:val="ad"/>
        <w:spacing w:after="120" w:line="360" w:lineRule="auto"/>
        <w:ind w:left="1077" w:right="737"/>
        <w:contextualSpacing w:val="0"/>
        <w:jc w:val="both"/>
        <w:rPr>
          <w:rFonts w:ascii="David" w:hAnsi="David"/>
          <w:b/>
          <w:bCs/>
          <w:rtl/>
        </w:rPr>
      </w:pPr>
      <w:r w:rsidRPr="008742B7">
        <w:rPr>
          <w:rFonts w:ascii="David" w:hAnsi="David"/>
          <w:b/>
          <w:bCs/>
          <w:rtl/>
        </w:rPr>
        <w:t>ת.מ. – 12 חודשים</w:t>
      </w:r>
      <w:r w:rsidRPr="008742B7">
        <w:rPr>
          <w:rFonts w:ascii="David" w:hAnsi="David" w:hint="cs"/>
          <w:b/>
          <w:bCs/>
          <w:rtl/>
        </w:rPr>
        <w:t>"</w:t>
      </w:r>
      <w:r w:rsidRPr="008742B7">
        <w:rPr>
          <w:rFonts w:ascii="David" w:hAnsi="David"/>
          <w:b/>
          <w:bCs/>
          <w:rtl/>
        </w:rPr>
        <w:t>.</w:t>
      </w:r>
    </w:p>
    <w:p w:rsidR="006C33F3" w:rsidRPr="008742B7" w:rsidRDefault="006C33F3" w:rsidP="006C33F3">
      <w:pPr>
        <w:spacing w:after="120" w:line="360" w:lineRule="auto"/>
        <w:jc w:val="both"/>
        <w:rPr>
          <w:rFonts w:ascii="David" w:hAnsi="David"/>
          <w:rtl/>
        </w:rPr>
      </w:pPr>
    </w:p>
    <w:p w:rsidR="006C33F3" w:rsidRDefault="006C33F3" w:rsidP="006C33F3">
      <w:pPr>
        <w:spacing w:after="120" w:line="360" w:lineRule="auto"/>
        <w:jc w:val="both"/>
        <w:rPr>
          <w:rFonts w:ascii="David" w:hAnsi="David"/>
          <w:b/>
          <w:bCs/>
          <w:u w:val="single"/>
          <w:rtl/>
        </w:rPr>
      </w:pPr>
      <w:r>
        <w:rPr>
          <w:rFonts w:ascii="David" w:hAnsi="David"/>
          <w:b/>
          <w:bCs/>
          <w:u w:val="single"/>
          <w:rtl/>
        </w:rPr>
        <w:t>טענות המבקשת בבקשת רשות הערעור</w:t>
      </w:r>
    </w:p>
    <w:p w:rsidR="006C33F3" w:rsidRDefault="006C33F3" w:rsidP="006C33F3">
      <w:pPr>
        <w:spacing w:after="120" w:line="360" w:lineRule="auto"/>
        <w:jc w:val="both"/>
        <w:rPr>
          <w:rFonts w:ascii="David" w:hAnsi="David"/>
          <w:rtl/>
        </w:rPr>
      </w:pPr>
      <w:r>
        <w:rPr>
          <w:rFonts w:ascii="David" w:hAnsi="David" w:hint="cs"/>
          <w:rtl/>
        </w:rPr>
        <w:t>13</w:t>
      </w:r>
      <w:r>
        <w:rPr>
          <w:rFonts w:ascii="David" w:hAnsi="David"/>
          <w:rtl/>
        </w:rPr>
        <w:t>.</w:t>
      </w:r>
      <w:r>
        <w:rPr>
          <w:rFonts w:ascii="David" w:hAnsi="David"/>
          <w:rtl/>
        </w:rPr>
        <w:tab/>
      </w:r>
      <w:r>
        <w:rPr>
          <w:rFonts w:ascii="David" w:hAnsi="David"/>
          <w:u w:val="single"/>
          <w:rtl/>
        </w:rPr>
        <w:t>להלן תמצית טענות המבקשת בבקשת רשות הערעור</w:t>
      </w:r>
      <w:r>
        <w:rPr>
          <w:rFonts w:ascii="David" w:hAnsi="David"/>
          <w:rtl/>
        </w:rPr>
        <w:t>:</w:t>
      </w:r>
    </w:p>
    <w:p w:rsidR="006C33F3" w:rsidRDefault="006C33F3" w:rsidP="006C33F3">
      <w:pPr>
        <w:spacing w:after="120" w:line="360" w:lineRule="auto"/>
        <w:ind w:left="1134" w:hanging="425"/>
        <w:jc w:val="both"/>
        <w:rPr>
          <w:rFonts w:ascii="David" w:hAnsi="David"/>
          <w:rtl/>
        </w:rPr>
      </w:pPr>
      <w:r>
        <w:rPr>
          <w:rFonts w:ascii="David" w:hAnsi="David"/>
          <w:rtl/>
        </w:rPr>
        <w:t>א.</w:t>
      </w:r>
      <w:r>
        <w:rPr>
          <w:rFonts w:ascii="David" w:hAnsi="David"/>
          <w:rtl/>
        </w:rPr>
        <w:tab/>
      </w:r>
      <w:r>
        <w:rPr>
          <w:rFonts w:ascii="David" w:hAnsi="David" w:hint="cs"/>
          <w:rtl/>
        </w:rPr>
        <w:t>בדיון קמא, בית משפט קמא לא איפשר את חקירת העו"ס אלא בשאלה אחת בלבד; כפי שעולה מפרוטוקול הדיון, לעו"ס לא היה כל הסבר מדוע הפכה את המלצותיה ועל סמך מה.</w:t>
      </w:r>
    </w:p>
    <w:p w:rsidR="006C33F3" w:rsidRDefault="006C33F3" w:rsidP="006C33F3">
      <w:pPr>
        <w:spacing w:after="120" w:line="360" w:lineRule="auto"/>
        <w:ind w:left="1134" w:hanging="425"/>
        <w:jc w:val="both"/>
        <w:rPr>
          <w:rFonts w:ascii="David" w:hAnsi="David"/>
          <w:rtl/>
        </w:rPr>
      </w:pPr>
      <w:r>
        <w:rPr>
          <w:rFonts w:ascii="David" w:hAnsi="David" w:hint="cs"/>
          <w:rtl/>
        </w:rPr>
        <w:t>ב.</w:t>
      </w:r>
      <w:r>
        <w:rPr>
          <w:rFonts w:ascii="David" w:hAnsi="David" w:hint="cs"/>
          <w:rtl/>
        </w:rPr>
        <w:tab/>
        <w:t xml:space="preserve">העו"ס לא פעלה כהוראות בית משפט קמא מיום 13.2.23, לא עקבה אחר מצב הקטין, לא שוחחה עמו או עם מי מהוריו. התסקיר המשלים נערך כלאחר יד, על בסיס שיחות טלפון קצרות ערב הגשתו. </w:t>
      </w:r>
    </w:p>
    <w:p w:rsidR="006C33F3" w:rsidRDefault="006C33F3" w:rsidP="006C33F3">
      <w:pPr>
        <w:spacing w:after="120" w:line="360" w:lineRule="auto"/>
        <w:ind w:left="1134" w:hanging="425"/>
        <w:jc w:val="both"/>
        <w:rPr>
          <w:rFonts w:ascii="David" w:hAnsi="David"/>
          <w:rtl/>
        </w:rPr>
      </w:pPr>
      <w:r>
        <w:rPr>
          <w:rFonts w:ascii="David" w:hAnsi="David" w:hint="cs"/>
          <w:rtl/>
        </w:rPr>
        <w:t>ג.</w:t>
      </w:r>
      <w:r>
        <w:rPr>
          <w:rFonts w:ascii="David" w:hAnsi="David" w:hint="cs"/>
          <w:rtl/>
        </w:rPr>
        <w:tab/>
        <w:t xml:space="preserve">בתסקיר המשלים, התעלמה העו"ס מטובת הקטין, מהמציאות בשטח ומהמלצותיה בתסקיר הראשון, והתייחסה אך לבקשת האב לחלוקה שיוויונית של זמני השהות; העו"ס הפכה את המלצותיה ללא נימוק. </w:t>
      </w:r>
    </w:p>
    <w:p w:rsidR="006C33F3" w:rsidRDefault="006C33F3" w:rsidP="006C33F3">
      <w:pPr>
        <w:spacing w:after="120" w:line="360" w:lineRule="auto"/>
        <w:ind w:left="1134" w:hanging="425"/>
        <w:jc w:val="both"/>
        <w:rPr>
          <w:rFonts w:ascii="David" w:hAnsi="David"/>
          <w:rtl/>
        </w:rPr>
      </w:pPr>
      <w:r>
        <w:rPr>
          <w:rFonts w:ascii="David" w:hAnsi="David" w:hint="cs"/>
          <w:rtl/>
        </w:rPr>
        <w:t>ד.</w:t>
      </w:r>
      <w:r>
        <w:rPr>
          <w:rFonts w:ascii="David" w:hAnsi="David" w:hint="cs"/>
          <w:rtl/>
        </w:rPr>
        <w:tab/>
        <w:t xml:space="preserve">הקטין כבן שמונה וחצי שנים, ראוי כי קולו היה נשמע במסגרת ההליכים קמא. העו"ס מעולם לא שוחחה עם הקטין, ורצונו מעולם לא נשמע. הקטין מתנגד להרחבת זמני השהות; הקטין מצוי במצוקה ומתקשה להתרגל לזמני השהות שנקבעו אך לפני מספר חודשים. </w:t>
      </w:r>
    </w:p>
    <w:p w:rsidR="006C33F3" w:rsidRDefault="006C33F3" w:rsidP="006C33F3">
      <w:pPr>
        <w:spacing w:after="120" w:line="360" w:lineRule="auto"/>
        <w:ind w:left="1134" w:hanging="425"/>
        <w:jc w:val="both"/>
        <w:rPr>
          <w:rFonts w:ascii="David" w:hAnsi="David"/>
          <w:rtl/>
        </w:rPr>
      </w:pPr>
      <w:r>
        <w:rPr>
          <w:rFonts w:ascii="David" w:hAnsi="David" w:hint="cs"/>
          <w:rtl/>
        </w:rPr>
        <w:lastRenderedPageBreak/>
        <w:t>ה.</w:t>
      </w:r>
      <w:r>
        <w:rPr>
          <w:rFonts w:ascii="David" w:hAnsi="David" w:hint="cs"/>
          <w:rtl/>
        </w:rPr>
        <w:tab/>
        <w:t xml:space="preserve">המלצות העו"ס בתסקיר המשלים מתעלמות מהמלצות התסקיר הראשון, עת נקבע בתסקיר הראשון כי "הוספת יום מתחלף אחת לשבועיים תבלבל את הקטין, אשר תחושת הזמן אצלו אינה מפותחת"; כן הומלץ בתסקיר הראשון כי ניתן יהיה לשקול הוספת יום לאב לאחר כשנתיים. נוכח זאת, יש מקום לבחון את שאלת הוספת יום נוסף רק בעוד כשנה וחצי. </w:t>
      </w:r>
    </w:p>
    <w:p w:rsidR="006C33F3" w:rsidRDefault="006C33F3" w:rsidP="006C33F3">
      <w:pPr>
        <w:spacing w:after="120" w:line="360" w:lineRule="auto"/>
        <w:ind w:left="1134" w:hanging="425"/>
        <w:jc w:val="both"/>
        <w:rPr>
          <w:rFonts w:ascii="David" w:hAnsi="David"/>
          <w:rtl/>
        </w:rPr>
      </w:pPr>
      <w:r>
        <w:rPr>
          <w:rFonts w:ascii="David" w:hAnsi="David" w:hint="cs"/>
          <w:rtl/>
        </w:rPr>
        <w:t>ו.</w:t>
      </w:r>
      <w:r>
        <w:rPr>
          <w:rFonts w:ascii="David" w:hAnsi="David" w:hint="cs"/>
          <w:rtl/>
        </w:rPr>
        <w:tab/>
        <w:t xml:space="preserve">ההחלטה קמא למעשה "טורפת את הקלפים" מחדש לקטין, מייצרת עבורו מציאות חדשה ודורשת ממנו להסתגל לזמני שהות חדשים, מה שאינו לטובתו ולא מתיישב עם הצורך ביציבות לה זקוק הקטין. </w:t>
      </w:r>
    </w:p>
    <w:p w:rsidR="006C33F3" w:rsidRDefault="006C33F3" w:rsidP="006C33F3">
      <w:pPr>
        <w:spacing w:after="120" w:line="360" w:lineRule="auto"/>
        <w:jc w:val="both"/>
        <w:rPr>
          <w:rFonts w:ascii="David" w:hAnsi="David"/>
          <w:rtl/>
        </w:rPr>
      </w:pPr>
    </w:p>
    <w:p w:rsidR="006C33F3" w:rsidRDefault="006C33F3" w:rsidP="006C33F3">
      <w:pPr>
        <w:spacing w:after="120" w:line="360" w:lineRule="auto"/>
        <w:jc w:val="both"/>
        <w:rPr>
          <w:rFonts w:ascii="David" w:hAnsi="David"/>
          <w:rtl/>
        </w:rPr>
      </w:pPr>
      <w:r>
        <w:rPr>
          <w:rFonts w:ascii="David" w:hAnsi="David"/>
          <w:b/>
          <w:bCs/>
          <w:u w:val="single"/>
          <w:rtl/>
        </w:rPr>
        <w:t xml:space="preserve">דיון והכרעה </w:t>
      </w:r>
    </w:p>
    <w:p w:rsidR="006C33F3" w:rsidRDefault="006C33F3" w:rsidP="006C33F3">
      <w:pPr>
        <w:spacing w:after="120" w:line="360" w:lineRule="auto"/>
        <w:ind w:left="708" w:hanging="709"/>
        <w:jc w:val="both"/>
        <w:rPr>
          <w:rFonts w:ascii="David" w:hAnsi="David"/>
          <w:rtl/>
        </w:rPr>
      </w:pPr>
      <w:r>
        <w:rPr>
          <w:rFonts w:ascii="David" w:hAnsi="David" w:hint="cs"/>
          <w:rtl/>
        </w:rPr>
        <w:t>14</w:t>
      </w:r>
      <w:r>
        <w:rPr>
          <w:rFonts w:ascii="David" w:hAnsi="David"/>
          <w:rtl/>
        </w:rPr>
        <w:t>.</w:t>
      </w:r>
      <w:r>
        <w:rPr>
          <w:rFonts w:ascii="David" w:hAnsi="David"/>
          <w:rtl/>
        </w:rPr>
        <w:tab/>
      </w:r>
      <w:r>
        <w:rPr>
          <w:rFonts w:ascii="David" w:hAnsi="David"/>
          <w:b/>
          <w:bCs/>
          <w:rtl/>
        </w:rPr>
        <w:t>לאחר עיון בבקשת רשות הערעור על נספחיה ובתיק קמא, שוכנעתי לדחות את בקשת רשות הערעור קמא אף ללא צורך בתשובה, מכח סמכותי על פי תקנות 138(א)(2) + (5) לתקנות סדר הדין האזרחי, תשע"ט-2018.</w:t>
      </w:r>
    </w:p>
    <w:p w:rsidR="006C33F3" w:rsidRDefault="006C33F3" w:rsidP="006C33F3">
      <w:pPr>
        <w:spacing w:after="120" w:line="360" w:lineRule="auto"/>
        <w:ind w:left="720" w:hanging="720"/>
        <w:jc w:val="both"/>
        <w:rPr>
          <w:rFonts w:ascii="David" w:hAnsi="David"/>
          <w:rtl/>
        </w:rPr>
      </w:pPr>
      <w:r>
        <w:rPr>
          <w:rFonts w:ascii="David" w:hAnsi="David"/>
          <w:b/>
          <w:bCs/>
          <w:rtl/>
        </w:rPr>
        <w:tab/>
      </w:r>
      <w:r>
        <w:rPr>
          <w:rFonts w:ascii="David" w:hAnsi="David"/>
          <w:rtl/>
        </w:rPr>
        <w:t>להלן אנמק החלטתי.</w:t>
      </w:r>
    </w:p>
    <w:p w:rsidR="006C33F3" w:rsidRDefault="006C33F3" w:rsidP="006C33F3">
      <w:pPr>
        <w:spacing w:after="120" w:line="360" w:lineRule="auto"/>
        <w:ind w:left="720" w:hanging="720"/>
        <w:jc w:val="both"/>
        <w:rPr>
          <w:rFonts w:ascii="David" w:hAnsi="David"/>
          <w:rtl/>
        </w:rPr>
      </w:pPr>
      <w:r>
        <w:rPr>
          <w:rFonts w:ascii="David" w:hAnsi="David" w:hint="cs"/>
          <w:rtl/>
        </w:rPr>
        <w:t>15</w:t>
      </w:r>
      <w:r>
        <w:rPr>
          <w:rFonts w:ascii="David" w:hAnsi="David"/>
          <w:rtl/>
        </w:rPr>
        <w:t>.</w:t>
      </w:r>
      <w:r>
        <w:rPr>
          <w:rFonts w:ascii="David" w:hAnsi="David"/>
          <w:rtl/>
        </w:rPr>
        <w:tab/>
      </w:r>
      <w:r>
        <w:rPr>
          <w:rFonts w:ascii="David" w:hAnsi="David" w:hint="cs"/>
          <w:rtl/>
        </w:rPr>
        <w:t xml:space="preserve">החלטת </w:t>
      </w:r>
      <w:r>
        <w:rPr>
          <w:rFonts w:ascii="David" w:hAnsi="David"/>
          <w:rtl/>
        </w:rPr>
        <w:t xml:space="preserve">בית משפט קמא </w:t>
      </w:r>
      <w:r>
        <w:rPr>
          <w:rFonts w:ascii="David" w:hAnsi="David" w:hint="cs"/>
          <w:rtl/>
        </w:rPr>
        <w:t>ניתנה לאחר קיום דיון במעמד הצדדים ובאי כחם, במסגרתו נשמעו הצדדים וכן נשמעה העו"ס לס"ד שכתבה את התסקיר המשלים, שהמלצותיו אומצו בסוף הדיון על ידי בית משפט קמא.</w:t>
      </w:r>
      <w:r>
        <w:rPr>
          <w:rFonts w:ascii="David" w:hAnsi="David"/>
          <w:rtl/>
        </w:rPr>
        <w:t xml:space="preserve"> </w:t>
      </w:r>
    </w:p>
    <w:p w:rsidR="006C33F3" w:rsidRDefault="006C33F3" w:rsidP="006C33F3">
      <w:pPr>
        <w:spacing w:after="120" w:line="360" w:lineRule="auto"/>
        <w:ind w:left="720"/>
        <w:jc w:val="both"/>
        <w:rPr>
          <w:rFonts w:ascii="David" w:hAnsi="David"/>
          <w:rtl/>
        </w:rPr>
      </w:pPr>
      <w:r>
        <w:rPr>
          <w:rFonts w:ascii="David" w:hAnsi="David"/>
          <w:b/>
          <w:bCs/>
          <w:rtl/>
        </w:rPr>
        <w:t>בנסיבות המקרה הנדון לא מצאתי כי בהחלטת בית משפט קמא, במסגרתה הורה על הרחבת זמני השהות של הקטי</w:t>
      </w:r>
      <w:r>
        <w:rPr>
          <w:rFonts w:ascii="David" w:hAnsi="David" w:hint="cs"/>
          <w:b/>
          <w:bCs/>
          <w:rtl/>
        </w:rPr>
        <w:t>ן</w:t>
      </w:r>
      <w:r>
        <w:rPr>
          <w:rFonts w:ascii="David" w:hAnsi="David"/>
          <w:b/>
          <w:bCs/>
          <w:rtl/>
        </w:rPr>
        <w:t xml:space="preserve"> אצל אבי</w:t>
      </w:r>
      <w:r>
        <w:rPr>
          <w:rFonts w:ascii="David" w:hAnsi="David" w:hint="cs"/>
          <w:b/>
          <w:bCs/>
          <w:rtl/>
        </w:rPr>
        <w:t>ו</w:t>
      </w:r>
      <w:r>
        <w:rPr>
          <w:rFonts w:ascii="David" w:hAnsi="David"/>
          <w:b/>
          <w:bCs/>
          <w:rtl/>
        </w:rPr>
        <w:t>,</w:t>
      </w:r>
      <w:r>
        <w:rPr>
          <w:rFonts w:ascii="David" w:hAnsi="David" w:hint="cs"/>
          <w:b/>
          <w:bCs/>
          <w:rtl/>
        </w:rPr>
        <w:t xml:space="preserve"> </w:t>
      </w:r>
      <w:r>
        <w:rPr>
          <w:rFonts w:ascii="David" w:hAnsi="David"/>
          <w:b/>
          <w:bCs/>
          <w:rtl/>
        </w:rPr>
        <w:t>יש טעות המחייבת את התערבות ערכאת הערעור.</w:t>
      </w:r>
    </w:p>
    <w:p w:rsidR="006C33F3" w:rsidRDefault="006C33F3" w:rsidP="006C33F3">
      <w:pPr>
        <w:spacing w:after="120" w:line="360" w:lineRule="auto"/>
        <w:ind w:left="720" w:hanging="720"/>
        <w:jc w:val="both"/>
        <w:rPr>
          <w:rFonts w:ascii="David" w:hAnsi="David"/>
        </w:rPr>
      </w:pPr>
      <w:r>
        <w:rPr>
          <w:rFonts w:ascii="David" w:hAnsi="David" w:hint="cs"/>
          <w:rtl/>
        </w:rPr>
        <w:t>16</w:t>
      </w:r>
      <w:r>
        <w:rPr>
          <w:rFonts w:ascii="David" w:hAnsi="David"/>
          <w:rtl/>
        </w:rPr>
        <w:t>.</w:t>
      </w:r>
      <w:r>
        <w:rPr>
          <w:rFonts w:ascii="David" w:hAnsi="David"/>
          <w:b/>
          <w:bCs/>
          <w:rtl/>
        </w:rPr>
        <w:tab/>
      </w:r>
      <w:r>
        <w:rPr>
          <w:rFonts w:ascii="David" w:hAnsi="David"/>
          <w:rtl/>
        </w:rPr>
        <w:t>העו"ס</w:t>
      </w:r>
      <w:r>
        <w:rPr>
          <w:rFonts w:ascii="David" w:hAnsi="David" w:hint="cs"/>
          <w:rtl/>
        </w:rPr>
        <w:t xml:space="preserve"> לסדרי דין</w:t>
      </w:r>
      <w:r>
        <w:rPr>
          <w:rFonts w:ascii="David" w:hAnsi="David"/>
          <w:rtl/>
        </w:rPr>
        <w:t xml:space="preserve"> הביע</w:t>
      </w:r>
      <w:r>
        <w:rPr>
          <w:rFonts w:ascii="David" w:hAnsi="David" w:hint="cs"/>
          <w:rtl/>
        </w:rPr>
        <w:t>ה</w:t>
      </w:r>
      <w:r>
        <w:rPr>
          <w:rFonts w:ascii="David" w:hAnsi="David"/>
          <w:rtl/>
        </w:rPr>
        <w:t xml:space="preserve"> את דעת</w:t>
      </w:r>
      <w:r>
        <w:rPr>
          <w:rFonts w:ascii="David" w:hAnsi="David" w:hint="cs"/>
          <w:rtl/>
        </w:rPr>
        <w:t>ה</w:t>
      </w:r>
      <w:r>
        <w:rPr>
          <w:rFonts w:ascii="David" w:hAnsi="David"/>
          <w:rtl/>
        </w:rPr>
        <w:t xml:space="preserve"> </w:t>
      </w:r>
      <w:r w:rsidRPr="00946CF4">
        <w:rPr>
          <w:rFonts w:ascii="David" w:hAnsi="David"/>
          <w:rtl/>
        </w:rPr>
        <w:t>המקצועית באופן חד וברור, כי</w:t>
      </w:r>
      <w:r>
        <w:rPr>
          <w:rFonts w:ascii="David" w:hAnsi="David"/>
          <w:rtl/>
        </w:rPr>
        <w:t xml:space="preserve"> טובת הקטי</w:t>
      </w:r>
      <w:r>
        <w:rPr>
          <w:rFonts w:ascii="David" w:hAnsi="David" w:hint="cs"/>
          <w:rtl/>
        </w:rPr>
        <w:t>ן</w:t>
      </w:r>
      <w:r>
        <w:rPr>
          <w:rFonts w:ascii="David" w:hAnsi="David"/>
          <w:rtl/>
        </w:rPr>
        <w:t xml:space="preserve"> עולה בקנה אחד עם הרחבת זמני השהות אצל המשיב</w:t>
      </w:r>
      <w:r>
        <w:rPr>
          <w:rFonts w:ascii="David" w:hAnsi="David" w:hint="cs"/>
          <w:rtl/>
        </w:rPr>
        <w:t>, בדרך של הוספת יום אחד בשבועיים</w:t>
      </w:r>
      <w:r>
        <w:rPr>
          <w:rFonts w:ascii="David" w:hAnsi="David"/>
          <w:rtl/>
        </w:rPr>
        <w:t xml:space="preserve">.  </w:t>
      </w:r>
    </w:p>
    <w:p w:rsidR="006C33F3" w:rsidRDefault="006C33F3" w:rsidP="006C33F3">
      <w:pPr>
        <w:spacing w:after="120" w:line="360" w:lineRule="auto"/>
        <w:ind w:left="720" w:hanging="720"/>
        <w:jc w:val="both"/>
        <w:rPr>
          <w:rFonts w:ascii="David" w:hAnsi="David"/>
          <w:rtl/>
        </w:rPr>
      </w:pPr>
      <w:r>
        <w:rPr>
          <w:rFonts w:ascii="David" w:hAnsi="David"/>
          <w:rtl/>
        </w:rPr>
        <w:tab/>
        <w:t>נאמר לא אחת בפסיקה, כי הגם שתסקיר אינו בגדר חוות דעת מומחה, יש לו מעמד מיוחד,</w:t>
      </w:r>
      <w:r>
        <w:rPr>
          <w:rFonts w:ascii="David" w:hAnsi="David" w:hint="cs"/>
          <w:rtl/>
        </w:rPr>
        <w:t xml:space="preserve"> ו</w:t>
      </w:r>
      <w:r w:rsidRPr="00D216FD">
        <w:rPr>
          <w:rFonts w:ascii="David" w:hAnsi="David"/>
          <w:rtl/>
        </w:rPr>
        <w:t>בית המשפט ייטה לאמץ את ממצאי חוות דעת מומחה (או תסקיר) ומסקנותיה, וזאת בהיעדר ראיות כבדות משקל לסתירת האמור בהן.</w:t>
      </w:r>
    </w:p>
    <w:p w:rsidR="006C33F3" w:rsidRDefault="006C33F3" w:rsidP="006C33F3">
      <w:pPr>
        <w:spacing w:after="120" w:line="360" w:lineRule="auto"/>
        <w:ind w:left="720" w:hanging="720"/>
        <w:jc w:val="both"/>
        <w:rPr>
          <w:rFonts w:ascii="David" w:hAnsi="David"/>
          <w:rtl/>
        </w:rPr>
      </w:pPr>
      <w:r>
        <w:rPr>
          <w:rFonts w:ascii="David" w:hAnsi="David"/>
          <w:rtl/>
        </w:rPr>
        <w:tab/>
      </w:r>
      <w:r w:rsidRPr="00D216FD">
        <w:rPr>
          <w:rFonts w:ascii="David" w:hAnsi="David"/>
          <w:u w:val="single"/>
          <w:rtl/>
        </w:rPr>
        <w:t>ראו לעניין זה</w:t>
      </w:r>
      <w:r w:rsidRPr="00D216FD">
        <w:rPr>
          <w:rFonts w:ascii="David" w:hAnsi="David"/>
          <w:rtl/>
        </w:rPr>
        <w:t>: רמ</w:t>
      </w:r>
      <w:r>
        <w:rPr>
          <w:rFonts w:ascii="David" w:hAnsi="David" w:hint="cs"/>
          <w:rtl/>
        </w:rPr>
        <w:t>"</w:t>
      </w:r>
      <w:r w:rsidRPr="00D216FD">
        <w:rPr>
          <w:rFonts w:ascii="David" w:hAnsi="David"/>
          <w:rtl/>
        </w:rPr>
        <w:t>ש (חי') 16708-05-20‏ פלוני נ' פלונית (18.5.2020), פס' 24 והפסיקה המובאת שם.</w:t>
      </w:r>
    </w:p>
    <w:p w:rsidR="006C33F3" w:rsidRPr="00D216FD" w:rsidRDefault="006C33F3" w:rsidP="006C33F3">
      <w:pPr>
        <w:spacing w:after="120" w:line="360" w:lineRule="auto"/>
        <w:ind w:left="720" w:hanging="720"/>
        <w:jc w:val="both"/>
        <w:rPr>
          <w:rFonts w:ascii="David" w:hAnsi="David"/>
          <w:b/>
          <w:bCs/>
          <w:rtl/>
        </w:rPr>
      </w:pPr>
      <w:r w:rsidRPr="00D216FD">
        <w:rPr>
          <w:rFonts w:ascii="David" w:hAnsi="David"/>
          <w:rtl/>
        </w:rPr>
        <w:tab/>
      </w:r>
      <w:r w:rsidRPr="00D216FD">
        <w:rPr>
          <w:rFonts w:ascii="David" w:hAnsi="David" w:hint="cs"/>
          <w:b/>
          <w:bCs/>
          <w:rtl/>
        </w:rPr>
        <w:t xml:space="preserve">המקרה דנן לא נופל בגדר המקרים המחייבים התערבות ערכאת הערעור. </w:t>
      </w:r>
    </w:p>
    <w:p w:rsidR="006C33F3" w:rsidRDefault="006C33F3" w:rsidP="006C33F3">
      <w:pPr>
        <w:spacing w:after="120" w:line="360" w:lineRule="auto"/>
        <w:ind w:left="720" w:hanging="720"/>
        <w:jc w:val="both"/>
        <w:rPr>
          <w:rFonts w:ascii="David" w:hAnsi="David"/>
          <w:rtl/>
        </w:rPr>
      </w:pPr>
      <w:r>
        <w:rPr>
          <w:rFonts w:ascii="David" w:hAnsi="David" w:hint="cs"/>
          <w:rtl/>
        </w:rPr>
        <w:t>17</w:t>
      </w:r>
      <w:r>
        <w:rPr>
          <w:rFonts w:ascii="David" w:hAnsi="David"/>
          <w:rtl/>
        </w:rPr>
        <w:t>.</w:t>
      </w:r>
      <w:r>
        <w:rPr>
          <w:rFonts w:ascii="David" w:hAnsi="David"/>
          <w:rtl/>
        </w:rPr>
        <w:tab/>
      </w:r>
      <w:r>
        <w:rPr>
          <w:rFonts w:ascii="David" w:hAnsi="David" w:hint="cs"/>
          <w:rtl/>
        </w:rPr>
        <w:t>המבקשת מלינה כי בהמלצות התסקיר המשלים, "הפכה" העו"ס את המלצותיה מהתסקיר הראשון.  אינני מקבל טענה זו, מאחר שכפי שציינה השופטת קמא בהחלטתה, המלצות העו"ס היו נכונות למועד עריכת התסקיר הראשון; לאחר מתן תוקף של החלטה להמלצות אלה, הסכימו הצדדים (המבקשת והמשיב) לפעול אחרת ולשנות את זמני השהות (ראו סעיף 5 לעיל), לרבות שהייה בת מס' ימים ברצף של הקטין עם אביו במהלך החופש הגדול.</w:t>
      </w:r>
    </w:p>
    <w:p w:rsidR="006C33F3" w:rsidRDefault="006C33F3" w:rsidP="006C33F3">
      <w:pPr>
        <w:spacing w:after="120" w:line="360" w:lineRule="auto"/>
        <w:ind w:left="720" w:hanging="720"/>
        <w:jc w:val="both"/>
        <w:rPr>
          <w:rFonts w:ascii="David" w:hAnsi="David"/>
          <w:rtl/>
        </w:rPr>
      </w:pPr>
      <w:r>
        <w:rPr>
          <w:rFonts w:ascii="David" w:hAnsi="David"/>
          <w:rtl/>
        </w:rPr>
        <w:lastRenderedPageBreak/>
        <w:tab/>
      </w:r>
      <w:r>
        <w:rPr>
          <w:rFonts w:ascii="David" w:hAnsi="David" w:hint="cs"/>
          <w:rtl/>
        </w:rPr>
        <w:t xml:space="preserve">לעמדתה של העו"ס, זכותם של ההורים לבצע שינויים בזמני השהות בהסכמה הדדית, אולם המלצתה היא להוסיף לאב יום אחד בשבועיים על מנת לאזן את זמני </w:t>
      </w:r>
      <w:r w:rsidRPr="00650797">
        <w:rPr>
          <w:rFonts w:ascii="David" w:hAnsi="David" w:hint="cs"/>
          <w:rtl/>
        </w:rPr>
        <w:t xml:space="preserve">השהות. </w:t>
      </w:r>
      <w:r w:rsidRPr="00650797">
        <w:rPr>
          <w:rFonts w:ascii="David" w:hAnsi="David" w:hint="cs"/>
          <w:b/>
          <w:bCs/>
          <w:rtl/>
        </w:rPr>
        <w:t xml:space="preserve">בית משפט קמא הסכים עם עמדתה, ולא נפלה </w:t>
      </w:r>
      <w:r>
        <w:rPr>
          <w:rFonts w:ascii="David" w:hAnsi="David" w:hint="cs"/>
          <w:b/>
          <w:bCs/>
          <w:rtl/>
        </w:rPr>
        <w:t xml:space="preserve">בכך </w:t>
      </w:r>
      <w:r w:rsidRPr="00650797">
        <w:rPr>
          <w:rFonts w:ascii="David" w:hAnsi="David" w:hint="cs"/>
          <w:b/>
          <w:bCs/>
          <w:rtl/>
        </w:rPr>
        <w:t>טעות שתחייב את התערבות ערכאת הערעור.</w:t>
      </w:r>
      <w:r>
        <w:rPr>
          <w:rFonts w:ascii="David" w:hAnsi="David" w:hint="cs"/>
          <w:b/>
          <w:bCs/>
          <w:rtl/>
        </w:rPr>
        <w:t xml:space="preserve"> </w:t>
      </w:r>
    </w:p>
    <w:p w:rsidR="006C33F3" w:rsidRDefault="006C33F3" w:rsidP="00723114">
      <w:pPr>
        <w:spacing w:after="120" w:line="360" w:lineRule="auto"/>
        <w:ind w:left="720" w:hanging="720"/>
        <w:jc w:val="both"/>
        <w:rPr>
          <w:rFonts w:ascii="David" w:hAnsi="David"/>
          <w:rtl/>
        </w:rPr>
      </w:pPr>
      <w:r>
        <w:rPr>
          <w:rFonts w:ascii="David" w:hAnsi="David" w:hint="cs"/>
          <w:rtl/>
        </w:rPr>
        <w:t>18.</w:t>
      </w:r>
      <w:r>
        <w:rPr>
          <w:rFonts w:ascii="David" w:hAnsi="David" w:hint="cs"/>
          <w:rtl/>
        </w:rPr>
        <w:tab/>
        <w:t xml:space="preserve">הוסיפה השופטת קמא ונימקה את ההחלטה קמא, בקצרה אך בתכליתיות, כי </w:t>
      </w:r>
      <w:r w:rsidRPr="0004691E">
        <w:rPr>
          <w:rFonts w:ascii="David" w:hAnsi="David"/>
          <w:rtl/>
        </w:rPr>
        <w:t>מדובר בשני הורים מ</w:t>
      </w:r>
      <w:r>
        <w:rPr>
          <w:rFonts w:ascii="David" w:hAnsi="David" w:hint="cs"/>
          <w:rtl/>
        </w:rPr>
        <w:t>י</w:t>
      </w:r>
      <w:r>
        <w:rPr>
          <w:rFonts w:ascii="David" w:hAnsi="David"/>
          <w:rtl/>
        </w:rPr>
        <w:t>טיב</w:t>
      </w:r>
      <w:r w:rsidRPr="0004691E">
        <w:rPr>
          <w:rFonts w:ascii="David" w:hAnsi="David"/>
          <w:rtl/>
        </w:rPr>
        <w:t>ים</w:t>
      </w:r>
      <w:r>
        <w:rPr>
          <w:rFonts w:ascii="David" w:hAnsi="David"/>
          <w:rtl/>
        </w:rPr>
        <w:t xml:space="preserve"> </w:t>
      </w:r>
      <w:r>
        <w:rPr>
          <w:rFonts w:ascii="David" w:hAnsi="David" w:hint="cs"/>
          <w:rtl/>
        </w:rPr>
        <w:t xml:space="preserve">וכי </w:t>
      </w:r>
      <w:r w:rsidRPr="0004691E">
        <w:rPr>
          <w:rFonts w:ascii="David" w:hAnsi="David"/>
          <w:rtl/>
        </w:rPr>
        <w:t xml:space="preserve">האב </w:t>
      </w:r>
      <w:r>
        <w:rPr>
          <w:rFonts w:ascii="David" w:hAnsi="David" w:hint="cs"/>
          <w:rtl/>
        </w:rPr>
        <w:t xml:space="preserve">אף </w:t>
      </w:r>
      <w:r w:rsidRPr="0004691E">
        <w:rPr>
          <w:rFonts w:ascii="David" w:hAnsi="David"/>
          <w:rtl/>
        </w:rPr>
        <w:t xml:space="preserve">העתיק את </w:t>
      </w:r>
      <w:r>
        <w:rPr>
          <w:rFonts w:ascii="David" w:hAnsi="David" w:hint="cs"/>
          <w:rtl/>
        </w:rPr>
        <w:t>חייו</w:t>
      </w:r>
      <w:r w:rsidRPr="0004691E">
        <w:rPr>
          <w:rFonts w:ascii="David" w:hAnsi="David"/>
          <w:rtl/>
        </w:rPr>
        <w:t xml:space="preserve"> מאיזור המרכז </w:t>
      </w:r>
      <w:r w:rsidR="00723114">
        <w:rPr>
          <w:rFonts w:ascii="David" w:hAnsi="David" w:hint="cs"/>
          <w:rtl/>
        </w:rPr>
        <w:t>לעיר מגורי הקטין,</w:t>
      </w:r>
      <w:r>
        <w:rPr>
          <w:rFonts w:ascii="David" w:hAnsi="David" w:hint="cs"/>
          <w:rtl/>
        </w:rPr>
        <w:t xml:space="preserve"> על מנת להיות קרוב לקטין</w:t>
      </w:r>
      <w:r w:rsidRPr="0004691E">
        <w:rPr>
          <w:rFonts w:ascii="David" w:hAnsi="David"/>
          <w:rtl/>
        </w:rPr>
        <w:t xml:space="preserve">. </w:t>
      </w:r>
      <w:r>
        <w:rPr>
          <w:rFonts w:ascii="David" w:hAnsi="David" w:hint="cs"/>
          <w:rtl/>
        </w:rPr>
        <w:t>עוד צוין כי הצדדים</w:t>
      </w:r>
      <w:r w:rsidRPr="0004691E">
        <w:rPr>
          <w:rFonts w:ascii="David" w:hAnsi="David"/>
          <w:rtl/>
        </w:rPr>
        <w:t xml:space="preserve"> מתגוררים זה בסמוך לזה בקרבת מקום ואין כל סיבה לא לאפשר לקטין לבלות עם אביו זמן זהה לזמן אותו הוא מבלה עם אמו.</w:t>
      </w:r>
    </w:p>
    <w:p w:rsidR="006C33F3" w:rsidRDefault="006C33F3" w:rsidP="006C33F3">
      <w:pPr>
        <w:spacing w:after="120" w:line="360" w:lineRule="auto"/>
        <w:ind w:left="720"/>
        <w:jc w:val="both"/>
        <w:rPr>
          <w:rFonts w:ascii="David" w:hAnsi="David"/>
          <w:rtl/>
        </w:rPr>
      </w:pPr>
      <w:r w:rsidRPr="00572C22">
        <w:rPr>
          <w:rFonts w:ascii="David" w:hAnsi="David" w:hint="cs"/>
          <w:b/>
          <w:bCs/>
          <w:rtl/>
        </w:rPr>
        <w:t xml:space="preserve">לא מצאתי טעות </w:t>
      </w:r>
      <w:r>
        <w:rPr>
          <w:rFonts w:ascii="David" w:hAnsi="David" w:hint="cs"/>
          <w:b/>
          <w:bCs/>
          <w:rtl/>
        </w:rPr>
        <w:t xml:space="preserve">גם בנימוק זה של </w:t>
      </w:r>
      <w:r w:rsidRPr="00572C22">
        <w:rPr>
          <w:rFonts w:ascii="David" w:hAnsi="David" w:hint="cs"/>
          <w:b/>
          <w:bCs/>
          <w:rtl/>
        </w:rPr>
        <w:t>השופטת קמא, שתחייב את התערבות ערכאת הערעור בהם</w:t>
      </w:r>
      <w:r>
        <w:rPr>
          <w:rFonts w:ascii="David" w:hAnsi="David" w:hint="cs"/>
          <w:rtl/>
        </w:rPr>
        <w:t>.</w:t>
      </w:r>
    </w:p>
    <w:p w:rsidR="006C33F3" w:rsidRDefault="006C33F3" w:rsidP="006C33F3">
      <w:pPr>
        <w:spacing w:after="120" w:line="360" w:lineRule="auto"/>
        <w:ind w:left="720" w:hanging="720"/>
        <w:jc w:val="both"/>
        <w:rPr>
          <w:rFonts w:ascii="David" w:hAnsi="David"/>
          <w:rtl/>
        </w:rPr>
      </w:pPr>
      <w:r>
        <w:rPr>
          <w:rFonts w:ascii="David" w:hAnsi="David" w:hint="cs"/>
          <w:rtl/>
        </w:rPr>
        <w:t>19</w:t>
      </w:r>
      <w:r>
        <w:rPr>
          <w:rFonts w:ascii="David" w:hAnsi="David"/>
          <w:rtl/>
        </w:rPr>
        <w:t>.</w:t>
      </w:r>
      <w:r>
        <w:rPr>
          <w:rFonts w:ascii="David" w:hAnsi="David"/>
          <w:rtl/>
        </w:rPr>
        <w:tab/>
      </w:r>
      <w:r>
        <w:rPr>
          <w:rFonts w:ascii="David" w:hAnsi="David" w:hint="cs"/>
          <w:rtl/>
        </w:rPr>
        <w:t xml:space="preserve">ודוק </w:t>
      </w:r>
      <w:r>
        <w:rPr>
          <w:rFonts w:ascii="David" w:hAnsi="David"/>
          <w:rtl/>
        </w:rPr>
        <w:t>–</w:t>
      </w:r>
      <w:r>
        <w:rPr>
          <w:rFonts w:ascii="David" w:hAnsi="David" w:hint="cs"/>
          <w:rtl/>
        </w:rPr>
        <w:t xml:space="preserve"> </w:t>
      </w:r>
      <w:r>
        <w:rPr>
          <w:rFonts w:ascii="David" w:hAnsi="David"/>
          <w:rtl/>
        </w:rPr>
        <w:t>בית משפט קמא</w:t>
      </w:r>
      <w:r>
        <w:rPr>
          <w:rFonts w:ascii="David" w:hAnsi="David" w:hint="cs"/>
          <w:rtl/>
        </w:rPr>
        <w:t xml:space="preserve"> השאיר פתח למי מהצדדים, לפנות לבית משפט קמא ככל שיעלה בכך צורך ב-12 החודשים הקרובים.</w:t>
      </w:r>
      <w:r>
        <w:rPr>
          <w:rFonts w:ascii="David" w:hAnsi="David"/>
          <w:rtl/>
        </w:rPr>
        <w:t xml:space="preserve"> ברי כי ככל שבעתיד</w:t>
      </w:r>
      <w:r>
        <w:rPr>
          <w:rFonts w:ascii="David" w:hAnsi="David" w:hint="cs"/>
          <w:rtl/>
        </w:rPr>
        <w:t>, אף הקרוב,</w:t>
      </w:r>
      <w:r>
        <w:rPr>
          <w:rFonts w:ascii="David" w:hAnsi="David"/>
          <w:rtl/>
        </w:rPr>
        <w:t xml:space="preserve"> יהיה שינוי בהמלצות או יגיע מידע חדש, ניתן יהיה לבחון ההחלטה קמא בשנית.</w:t>
      </w:r>
    </w:p>
    <w:p w:rsidR="006C33F3" w:rsidRDefault="006C33F3" w:rsidP="006C33F3">
      <w:pPr>
        <w:spacing w:after="120" w:line="360" w:lineRule="auto"/>
        <w:ind w:left="720" w:hanging="720"/>
        <w:jc w:val="both"/>
        <w:rPr>
          <w:rFonts w:ascii="David" w:hAnsi="David"/>
          <w:b/>
          <w:bCs/>
          <w:rtl/>
        </w:rPr>
      </w:pPr>
      <w:r>
        <w:rPr>
          <w:rFonts w:ascii="David" w:hAnsi="David" w:hint="cs"/>
          <w:rtl/>
        </w:rPr>
        <w:t>20</w:t>
      </w:r>
      <w:r>
        <w:rPr>
          <w:rFonts w:ascii="David" w:hAnsi="David"/>
          <w:rtl/>
        </w:rPr>
        <w:t>.</w:t>
      </w:r>
      <w:r>
        <w:rPr>
          <w:rFonts w:ascii="David" w:hAnsi="David"/>
          <w:b/>
          <w:bCs/>
          <w:rtl/>
        </w:rPr>
        <w:tab/>
        <w:t>במצב דברים זה סבורני כי אין מקום להתערב בהחלטה קמא</w:t>
      </w:r>
      <w:r>
        <w:rPr>
          <w:rFonts w:ascii="David" w:hAnsi="David" w:hint="cs"/>
          <w:b/>
          <w:bCs/>
          <w:rtl/>
        </w:rPr>
        <w:t>.</w:t>
      </w:r>
    </w:p>
    <w:p w:rsidR="006C33F3" w:rsidRDefault="006C33F3" w:rsidP="006C33F3">
      <w:pPr>
        <w:spacing w:after="120" w:line="360" w:lineRule="auto"/>
        <w:ind w:left="720" w:hanging="720"/>
        <w:jc w:val="both"/>
        <w:rPr>
          <w:rFonts w:ascii="David" w:hAnsi="David"/>
          <w:b/>
          <w:bCs/>
          <w:rtl/>
        </w:rPr>
      </w:pPr>
    </w:p>
    <w:p w:rsidR="006C33F3" w:rsidRDefault="006C33F3" w:rsidP="006C33F3">
      <w:pPr>
        <w:spacing w:after="120" w:line="360" w:lineRule="auto"/>
        <w:ind w:left="720" w:hanging="720"/>
        <w:jc w:val="both"/>
        <w:rPr>
          <w:rFonts w:ascii="David" w:hAnsi="David"/>
          <w:b/>
          <w:bCs/>
          <w:u w:val="single"/>
          <w:rtl/>
        </w:rPr>
      </w:pPr>
      <w:r>
        <w:rPr>
          <w:rFonts w:ascii="David" w:hAnsi="David"/>
          <w:b/>
          <w:bCs/>
          <w:u w:val="single"/>
          <w:rtl/>
        </w:rPr>
        <w:t>סוף דבר</w:t>
      </w:r>
    </w:p>
    <w:p w:rsidR="006C33F3" w:rsidRDefault="006C33F3" w:rsidP="006C33F3">
      <w:pPr>
        <w:spacing w:after="120" w:line="360" w:lineRule="auto"/>
        <w:ind w:left="720" w:hanging="720"/>
        <w:jc w:val="both"/>
        <w:rPr>
          <w:rFonts w:ascii="David" w:hAnsi="David"/>
          <w:b/>
          <w:bCs/>
          <w:rtl/>
        </w:rPr>
      </w:pPr>
      <w:r>
        <w:rPr>
          <w:rFonts w:ascii="David" w:hAnsi="David" w:hint="cs"/>
          <w:rtl/>
        </w:rPr>
        <w:t>21</w:t>
      </w:r>
      <w:r>
        <w:rPr>
          <w:rFonts w:ascii="David" w:hAnsi="David"/>
          <w:rtl/>
        </w:rPr>
        <w:t>.</w:t>
      </w:r>
      <w:r>
        <w:rPr>
          <w:rFonts w:ascii="David" w:hAnsi="David"/>
          <w:b/>
          <w:bCs/>
          <w:rtl/>
        </w:rPr>
        <w:tab/>
        <w:t>לאור כל האמור לעיל אני מורה על דחיית בקשת רשות הערעור.</w:t>
      </w:r>
    </w:p>
    <w:p w:rsidR="006C33F3" w:rsidRDefault="006C33F3" w:rsidP="006C33F3">
      <w:pPr>
        <w:spacing w:after="120" w:line="360" w:lineRule="auto"/>
        <w:ind w:left="720" w:hanging="720"/>
        <w:jc w:val="both"/>
        <w:rPr>
          <w:rFonts w:ascii="David" w:hAnsi="David"/>
          <w:rtl/>
        </w:rPr>
      </w:pPr>
      <w:r>
        <w:rPr>
          <w:rFonts w:ascii="David" w:hAnsi="David" w:hint="cs"/>
          <w:rtl/>
        </w:rPr>
        <w:t>22</w:t>
      </w:r>
      <w:r>
        <w:rPr>
          <w:rFonts w:ascii="David" w:hAnsi="David"/>
          <w:rtl/>
        </w:rPr>
        <w:t>.</w:t>
      </w:r>
      <w:r>
        <w:rPr>
          <w:rFonts w:ascii="David" w:hAnsi="David"/>
          <w:b/>
          <w:bCs/>
          <w:rtl/>
        </w:rPr>
        <w:tab/>
      </w:r>
      <w:r w:rsidRPr="00CA2F92">
        <w:rPr>
          <w:rFonts w:ascii="David" w:hAnsi="David"/>
          <w:rtl/>
        </w:rPr>
        <w:t xml:space="preserve">משלא התבקשה תשובה, אין צו להוצאות. </w:t>
      </w:r>
    </w:p>
    <w:p w:rsidR="006C33F3" w:rsidRDefault="006C33F3" w:rsidP="006C33F3">
      <w:pPr>
        <w:spacing w:after="120" w:line="360" w:lineRule="auto"/>
        <w:ind w:left="720" w:hanging="720"/>
        <w:jc w:val="both"/>
        <w:rPr>
          <w:rFonts w:ascii="David" w:hAnsi="David"/>
          <w:rtl/>
        </w:rPr>
      </w:pPr>
    </w:p>
    <w:p w:rsidR="006C33F3" w:rsidRPr="00650797" w:rsidRDefault="006C33F3" w:rsidP="006C33F3">
      <w:pPr>
        <w:spacing w:after="120" w:line="360" w:lineRule="auto"/>
        <w:ind w:left="720" w:hanging="720"/>
        <w:jc w:val="both"/>
        <w:rPr>
          <w:rFonts w:ascii="David" w:hAnsi="David"/>
          <w:b/>
          <w:bCs/>
          <w:rtl/>
        </w:rPr>
      </w:pPr>
      <w:r w:rsidRPr="00650797">
        <w:rPr>
          <w:rFonts w:ascii="David" w:hAnsi="David" w:hint="cs"/>
          <w:b/>
          <w:bCs/>
          <w:rtl/>
        </w:rPr>
        <w:t>המזכירות תשלח החלטה זו לצדדים.</w:t>
      </w:r>
    </w:p>
    <w:p w:rsidR="00694556" w:rsidRPr="00B95D6E" w:rsidRDefault="006C33F3" w:rsidP="006C33F3">
      <w:pPr>
        <w:spacing w:after="120" w:line="360" w:lineRule="auto"/>
        <w:ind w:left="720" w:hanging="720"/>
        <w:jc w:val="both"/>
        <w:rPr>
          <w:rFonts w:ascii="Arial" w:hAnsi="Arial"/>
          <w:noProof w:val="0"/>
          <w:rtl/>
        </w:rPr>
      </w:pPr>
      <w:r w:rsidRPr="00650797">
        <w:rPr>
          <w:rFonts w:ascii="David" w:hAnsi="David" w:hint="cs"/>
          <w:b/>
          <w:bCs/>
          <w:rtl/>
        </w:rPr>
        <w:t>החלטה זו מותרת לפרסום, תוך השמטת שמות הצדדים וכל פרט מזהה אחר.</w:t>
      </w:r>
    </w:p>
    <w:p w:rsidR="00694556" w:rsidRPr="00B95D6E" w:rsidRDefault="00694556">
      <w:pPr>
        <w:spacing w:line="360" w:lineRule="auto"/>
        <w:jc w:val="both"/>
        <w:rPr>
          <w:rFonts w:ascii="Arial" w:hAnsi="Arial"/>
          <w:noProof w:val="0"/>
          <w:rtl/>
        </w:rPr>
      </w:pPr>
    </w:p>
    <w:p w:rsidR="00694556" w:rsidRPr="00B95D6E" w:rsidRDefault="00694556">
      <w:pPr>
        <w:spacing w:line="360" w:lineRule="auto"/>
        <w:jc w:val="both"/>
        <w:rPr>
          <w:rFonts w:ascii="Arial" w:hAnsi="Arial"/>
          <w:noProof w:val="0"/>
          <w:rtl/>
        </w:rPr>
      </w:pP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כ"ו תשרי תשפ"ד</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11 אוקטובר 2023</w:t>
          </w:r>
        </w:sdtContent>
      </w:sdt>
      <w:r w:rsidR="00005C8B">
        <w:rPr>
          <w:rFonts w:ascii="Arial" w:hAnsi="Arial"/>
          <w:noProof w:val="0"/>
          <w:rtl/>
        </w:rPr>
        <w:t>, בהעדר הצדדים.</w:t>
      </w:r>
    </w:p>
    <w:p w:rsidR="00C43648" w:rsidRDefault="00547D63"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798693954"/>
        </w:sdtPr>
        <w:sdtEndPr/>
        <w:sdtContent>
          <w:r w:rsidR="00DB7DF6">
            <w:drawing>
              <wp:inline distT="0" distB="0" distL="0" distR="0" wp14:editId="50D07946">
                <wp:extent cx="1650492" cy="120700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1650492" cy="1207008"/>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6C33F3">
      <w:headerReference w:type="even" r:id="rId10"/>
      <w:headerReference w:type="default" r:id="rId11"/>
      <w:footerReference w:type="even" r:id="rId12"/>
      <w:footerReference w:type="default" r:id="rId13"/>
      <w:headerReference w:type="first" r:id="rId14"/>
      <w:footerReference w:type="first" r:id="rId15"/>
      <w:pgSz w:w="11907" w:h="16840" w:code="9"/>
      <w:pgMar w:top="1440" w:right="1275" w:bottom="1440" w:left="1276"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47D63" w:rsidRDefault="00547D63">
      <w:r>
        <w:separator/>
      </w:r>
    </w:p>
  </w:endnote>
  <w:endnote w:type="continuationSeparator" w:id="0">
    <w:p w:rsidR="00547D63" w:rsidRDefault="00547D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442F" w:rsidRDefault="0066442F">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95763A">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95763A">
      <w:rPr>
        <w:rStyle w:val="ab"/>
        <w:rtl/>
      </w:rPr>
      <w:t>6</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442F" w:rsidRDefault="0066442F">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47D63" w:rsidRDefault="00547D63">
      <w:r>
        <w:separator/>
      </w:r>
    </w:p>
  </w:footnote>
  <w:footnote w:type="continuationSeparator" w:id="0">
    <w:p w:rsidR="00547D63" w:rsidRDefault="00547D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442F" w:rsidRDefault="0066442F">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8"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5047"/>
      <w:gridCol w:w="3674"/>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המשפט המחוזי בחיפה בשבתו כבית-משפט לערעורים אזרחיים</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8D10B2" w:rsidRPr="006C33F3" w:rsidRDefault="00547D63" w:rsidP="003844BD">
          <w:pPr>
            <w:rPr>
              <w:b/>
              <w:bCs/>
              <w:noProof w:val="0"/>
              <w:sz w:val="26"/>
              <w:szCs w:val="26"/>
              <w:rtl/>
            </w:rPr>
          </w:pPr>
          <w:sdt>
            <w:sdtPr>
              <w:rPr>
                <w:rtl/>
              </w:rPr>
              <w:alias w:val="1170"/>
              <w:tag w:val="1170"/>
              <w:id w:val="1066377040"/>
              <w:text w:multiLine="1"/>
            </w:sdtPr>
            <w:sdtEndPr/>
            <w:sdtContent>
              <w:r w:rsidR="00FE09EC">
                <w:rPr>
                  <w:b/>
                  <w:bCs/>
                  <w:noProof w:val="0"/>
                  <w:sz w:val="26"/>
                  <w:szCs w:val="26"/>
                  <w:rtl/>
                </w:rPr>
                <w:t>רמ"ש</w:t>
              </w:r>
            </w:sdtContent>
          </w:sdt>
          <w:r w:rsidR="00005C8B">
            <w:rPr>
              <w:b/>
              <w:bCs/>
              <w:noProof w:val="0"/>
              <w:sz w:val="26"/>
              <w:szCs w:val="26"/>
              <w:rtl/>
            </w:rPr>
            <w:t xml:space="preserve"> </w:t>
          </w:r>
          <w:sdt>
            <w:sdtPr>
              <w:rPr>
                <w:rtl/>
              </w:rPr>
              <w:alias w:val="1171"/>
              <w:tag w:val="1171"/>
              <w:id w:val="257034231"/>
              <w:text w:multiLine="1"/>
            </w:sdtPr>
            <w:sdtEndPr/>
            <w:sdtContent>
              <w:r w:rsidR="00FE09EC">
                <w:rPr>
                  <w:b/>
                  <w:bCs/>
                  <w:noProof w:val="0"/>
                  <w:sz w:val="26"/>
                  <w:szCs w:val="26"/>
                  <w:rtl/>
                </w:rPr>
                <w:t>14050-10-23</w:t>
              </w:r>
            </w:sdtContent>
          </w:sdt>
          <w:r w:rsidR="00005C8B">
            <w:rPr>
              <w:b/>
              <w:bCs/>
              <w:noProof w:val="0"/>
              <w:sz w:val="26"/>
              <w:szCs w:val="26"/>
              <w:rtl/>
            </w:rPr>
            <w:t xml:space="preserve"> </w:t>
          </w:r>
          <w:sdt>
            <w:sdtPr>
              <w:rPr>
                <w:b/>
                <w:bCs/>
                <w:noProof w:val="0"/>
                <w:sz w:val="26"/>
                <w:szCs w:val="26"/>
                <w:rtl/>
              </w:rPr>
              <w:alias w:val="3154"/>
              <w:tag w:val="3154"/>
              <w:id w:val="-1714497037"/>
              <w:placeholder>
                <w:docPart w:val="4672CCA166BA4F0A892EB1D7BA0002CB"/>
              </w:placeholder>
              <w:text w:multiLine="1"/>
            </w:sdtPr>
            <w:sdtEndPr/>
            <w:sdtContent>
              <w:r w:rsidR="003844BD">
                <w:rPr>
                  <w:rFonts w:hint="cs"/>
                  <w:b/>
                  <w:bCs/>
                  <w:noProof w:val="0"/>
                  <w:sz w:val="26"/>
                  <w:szCs w:val="26"/>
                  <w:rtl/>
                </w:rPr>
                <w:t>ס'</w:t>
              </w:r>
              <w:r w:rsidR="00FE09EC">
                <w:rPr>
                  <w:b/>
                  <w:bCs/>
                  <w:noProof w:val="0"/>
                  <w:sz w:val="26"/>
                  <w:szCs w:val="26"/>
                  <w:rtl/>
                </w:rPr>
                <w:t xml:space="preserve"> נ' </w:t>
              </w:r>
              <w:r w:rsidR="003844BD">
                <w:rPr>
                  <w:rFonts w:hint="cs"/>
                  <w:b/>
                  <w:bCs/>
                  <w:noProof w:val="0"/>
                  <w:sz w:val="26"/>
                  <w:szCs w:val="26"/>
                  <w:rtl/>
                </w:rPr>
                <w:t>ו'</w:t>
              </w:r>
            </w:sdtContent>
          </w:sdt>
          <w:r w:rsidR="00CD516B">
            <w:rPr>
              <w:b/>
              <w:bCs/>
              <w:noProof w:val="0"/>
              <w:sz w:val="26"/>
              <w:szCs w:val="26"/>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442F" w:rsidRDefault="0066442F">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0656126"/>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0656126&amp;lt;/CaseID&amp;gt;_x000d__x000a_        &amp;lt;CaseMonth&amp;gt;10&amp;lt;/CaseMonth&amp;gt;_x000d__x000a_        &amp;lt;CaseYear&amp;gt;2023&amp;lt;/CaseYear&amp;gt;_x000d__x000a_        &amp;lt;CaseNumber&amp;gt;14050&amp;lt;/CaseNumber&amp;gt;_x000d__x000a_        &amp;lt;NumeratorGroupID&amp;gt;1&amp;lt;/NumeratorGroupID&amp;gt;_x000d__x000a_        &amp;lt;CaseName&amp;gt;ספיבק נ&amp;#39; ואטורי&amp;lt;/CaseName&amp;gt;_x000d__x000a_        &amp;lt;CourtID&amp;gt;13&amp;lt;/CourtID&amp;gt;_x000d__x000a_        &amp;lt;CaseTypeID&amp;gt;10074&amp;lt;/CaseTypeID&amp;gt;_x000d__x000a_        &amp;lt;CaseInterestID&amp;gt;10641&amp;lt;/CaseInterestID&amp;gt;_x000d__x000a_        &amp;lt;CaseJudgeName&amp;gt;חננאל שרעבי&amp;lt;/CaseJudgeName&amp;gt;_x000d__x000a_        &amp;lt;CaseLinkTypeID&amp;gt;7&amp;lt;/CaseLinkTypeID&amp;gt;_x000d__x000a_        &amp;lt;ProcedureID&amp;gt;1&amp;lt;/ProcedureID&amp;gt;_x000d__x000a_        &amp;lt;CaseStatusID&amp;gt;1&amp;lt;/CaseStatusID&amp;gt;_x000d__x000a_        &amp;lt;ProceedingID&amp;gt;14&amp;lt;/ProceedingID&amp;gt;_x000d__x000a_        &amp;lt;IsCaseLinked&amp;gt;true&amp;lt;/IsCaseLinked&amp;gt;_x000d__x000a_        &amp;lt;PrivilegeID&amp;gt;2&amp;lt;/PrivilegeID&amp;gt;_x000d__x000a_        &amp;lt;IsAppealingCaseExist&amp;gt;false&amp;lt;/IsAppealingCaseExist&amp;gt;_x000d__x000a_        &amp;lt;CaseDisplayIdentifier&amp;gt;14050-10-23&amp;lt;/CaseDisplayIdentifier&amp;gt;_x000d__x000a_        &amp;lt;CaseTypeDesc&amp;gt;רמ&amp;quot;ש&amp;lt;/CaseTypeDesc&amp;gt;_x000d__x000a_        &amp;lt;CourtDesc&amp;gt;המחוזי חיפה&amp;lt;/CourtDesc&amp;gt;_x000d__x000a_        &amp;lt;CaseStageDesc&amp;gt;תיק אלקטרוני&amp;lt;/CaseStageDesc&amp;gt;_x000d__x000a_        &amp;lt;IsUnpaidFeeExist&amp;gt;false&amp;lt;/IsUnpaidFeeExist&amp;gt;_x000d__x000a_        &amp;lt;CaseOpenDate&amp;gt;2023-10-10T12:27:00+03:00&amp;lt;/CaseOpenDate&amp;gt;_x000d__x000a_        &amp;lt;PleaTypeID&amp;gt;5&amp;lt;/PleaTypeID&amp;gt;_x000d__x000a_        &amp;lt;CourtLevelID&amp;gt;2&amp;lt;/CourtLevelID&amp;gt;_x000d__x000a_        &amp;lt;CourtLevelCaseTypeInterestID&amp;gt;2109&amp;lt;/CourtLevelCaseTypeInterestID&amp;gt;_x000d__x000a_        &amp;lt;CaseJudgeFirstName&amp;gt;חננאל&amp;lt;/CaseJudgeFirstName&amp;gt;_x000d__x000a_        &amp;lt;CaseJudgeLastName&amp;gt;שרעבי&amp;lt;/CaseJudgeLastName&amp;gt;_x000d__x000a_        &amp;lt;JudicalPersonID&amp;gt;056479827@GOV.IL&amp;lt;/JudicalPersonID&amp;gt;_x000d__x000a_        &amp;lt;IsJudicalPanel&amp;gt;false&amp;lt;/IsJudicalPanel&amp;gt;_x000d__x000a_        &amp;lt;CourtDisplayName&amp;gt;בית המשפט המחוזי בחיפה בשבתו כבית-משפט לערעורים אזרחיים&amp;lt;/CourtDisplayName&amp;gt;_x000d__x000a_        &amp;lt;IsAllStartDataCollected&amp;gt;true&amp;lt;/IsAllStartDataCollected&amp;gt;_x000d__x000a_        &amp;lt;IsMainCase&amp;gt;true&amp;lt;/IsMainCase&amp;gt;_x000d__x000a_        &amp;lt;CaseDesc&amp;gt;עבר ללשכה &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0656126&amp;lt;/CaseID&amp;gt;_x000d__x000a_        &amp;lt;CaseMonth&amp;gt;10&amp;lt;/CaseMonth&amp;gt;_x000d__x000a_        &amp;lt;CaseYear&amp;gt;2023&amp;lt;/CaseYear&amp;gt;_x000d__x000a_        &amp;lt;CaseNumber&amp;gt;14050&amp;lt;/CaseNumber&amp;gt;_x000d__x000a_        &amp;lt;NumeratorGroupID&amp;gt;1&amp;lt;/NumeratorGroupID&amp;gt;_x000d__x000a_        &amp;lt;CaseName&amp;gt;ספיבק נ&amp;#39; ואטורי&amp;lt;/CaseName&amp;gt;_x000d__x000a_        &amp;lt;CourtID&amp;gt;13&amp;lt;/CourtID&amp;gt;_x000d__x000a_        &amp;lt;CaseTypeID&amp;gt;10074&amp;lt;/CaseTypeID&amp;gt;_x000d__x000a_        &amp;lt;CaseInterestID&amp;gt;10641&amp;lt;/CaseInterestID&amp;gt;_x000d__x000a_        &amp;lt;CaseJudgeName&amp;gt;חננאל שרעבי&amp;lt;/CaseJudgeName&amp;gt;_x000d__x000a_        &amp;lt;CaseLinkTypeID&amp;gt;7&amp;lt;/CaseLinkTypeID&amp;gt;_x000d__x000a_        &amp;lt;ProcedureID&amp;gt;1&amp;lt;/ProcedureID&amp;gt;_x000d__x000a_        &amp;lt;CaseStatusID&amp;gt;1&amp;lt;/CaseStatusID&amp;gt;_x000d__x000a_        &amp;lt;ProceedingID&amp;gt;14&amp;lt;/ProceedingID&amp;gt;_x000d__x000a_        &amp;lt;IsCaseLinked&amp;gt;true&amp;lt;/IsCaseLinked&amp;gt;_x000d__x000a_        &amp;lt;PrivilegeID&amp;gt;2&amp;lt;/PrivilegeID&amp;gt;_x000d__x000a_        &amp;lt;IsAppealingCaseExist&amp;gt;false&amp;lt;/IsAppealingCaseExist&amp;gt;_x000d__x000a_        &amp;lt;CaseDisplayIdentifier&amp;gt;14050-10-23&amp;lt;/CaseDisplayIdentifier&amp;gt;_x000d__x000a_        &amp;lt;CaseTypeDesc&amp;gt;רמ&amp;quot;ש&amp;lt;/CaseTypeDesc&amp;gt;_x000d__x000a_        &amp;lt;CourtDesc&amp;gt;המחוזי חיפה&amp;lt;/CourtDesc&amp;gt;_x000d__x000a_        &amp;lt;CaseStageDesc&amp;gt;תיק אלקטרוני&amp;lt;/CaseStageDesc&amp;gt;_x000d__x000a_        &amp;lt;CaseOpenDate&amp;gt;2023-10-10T12:27:00+03:00&amp;lt;/CaseOpenDate&amp;gt;_x000d__x000a_        &amp;lt;PleaTypeID&amp;gt;5&amp;lt;/PleaTypeID&amp;gt;_x000d__x000a_        &amp;lt;CourtLevelID&amp;gt;2&amp;lt;/CourtLevelID&amp;gt;_x000d__x000a_        &amp;lt;CourtLevelCaseTypeInterestID&amp;gt;2109&amp;lt;/CourtLevelCaseTypeInterestID&amp;gt;_x000d__x000a_        &amp;lt;CaseJudgeFirstName&amp;gt;חננאל&amp;lt;/CaseJudgeFirstName&amp;gt;_x000d__x000a_        &amp;lt;CaseJudgeLastName&amp;gt;שרעבי&amp;lt;/CaseJudgeLastName&amp;gt;_x000d__x000a_        &amp;lt;JudicalPersonID&amp;gt;056479827@GOV.IL&amp;lt;/JudicalPersonID&amp;gt;_x000d__x000a_        &amp;lt;IsJudicalPanel&amp;gt;false&amp;lt;/IsJudicalPanel&amp;gt;_x000d__x000a_        &amp;lt;CourtDisplayName&amp;gt;בית המשפט המחוזי בחיפה בשבתו כבית-משפט לערעורים אזרחיים&amp;lt;/CourtDisplayName&amp;gt;_x000d__x000a_        &amp;lt;IsAllStartDataCollected&amp;gt;true&amp;lt;/IsAllStartDataCollected&amp;gt;_x000d__x000a_        &amp;lt;IsMainCase&amp;gt;true&amp;lt;/IsMainCase&amp;gt;_x000d__x000a_        &amp;lt;CaseDesc&amp;gt;עבר ללשכה &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13"/>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47509559&amp;lt;/DecisionID&amp;gt;_x000d__x000a_        &amp;lt;DecisionName&amp;gt;החלטה  שניתנה ע&amp;quot;י  חננאל שרעבי&amp;lt;/DecisionName&amp;gt;_x000d__x000a_        &amp;lt;DecisionStatusID&amp;gt;1&amp;lt;/DecisionStatusID&amp;gt;_x000d__x000a_        &amp;lt;DecisionStatusChangeDate&amp;gt;2023-10-11T16:34:37.603+03:00&amp;lt;/DecisionStatusChangeDate&amp;gt;_x000d__x000a_        &amp;lt;DecisionSignatureDate&amp;gt;2023-10-11T16:30:26.987+03:00&amp;lt;/DecisionSignatureDate&amp;gt;_x000d__x000a_        &amp;lt;DecisionSignatureUserID&amp;gt;056479827@GOV.IL&amp;lt;/DecisionSignatureUserID&amp;gt;_x000d__x000a_        &amp;lt;DecisionCreateDate&amp;gt;2023-10-11T16:34:23.313+03:00&amp;lt;/DecisionCreateDate&amp;gt;_x000d__x000a_        &amp;lt;DecisionChangeDate&amp;gt;2023-10-11T16:34:37.83+03:00&amp;lt;/DecisionChangeDate&amp;gt;_x000d__x000a_        &amp;lt;DecisionChangeUserID&amp;gt;043368745@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DocumentID&amp;gt;423375099&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56479827@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43368745@GOV.IL&amp;lt;/DecisionCreationUserID&amp;gt;_x000d__x000a_        &amp;lt;DecisionDisplayName&amp;gt;החלטה  שניתנה ע&amp;quot;י  חננאל שרעבי&amp;lt;/DecisionDisplayName&amp;gt;_x000d__x000a_        &amp;lt;IsScanned&amp;gt;false&amp;lt;/IsScanned&amp;gt;_x000d__x000a_        &amp;lt;DecisionSignatureUserName&amp;gt;חננאל שרעבי&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amp;lt;/DecisionNumberInCase&amp;gt;_x000d__x000a_      &amp;lt;/dt_Decision&amp;gt;_x000d__x000a_      &amp;lt;dt_DecisionCase diffgr:id=&amp;quot;dt_DecisionCase1&amp;quot; msdata:rowOrder=&amp;quot;0&amp;quot;&amp;gt;_x000d__x000a_        &amp;lt;DecisionID&amp;gt;147509559&amp;lt;/DecisionID&amp;gt;_x000d__x000a_        &amp;lt;CaseID&amp;gt;80656126&amp;lt;/CaseID&amp;gt;_x000d__x000a_        &amp;lt;IsOriginal&amp;gt;true&amp;lt;/IsOriginal&amp;gt;_x000d__x000a_        &amp;lt;IsDeleted&amp;gt;false&amp;lt;/IsDeleted&amp;gt;_x000d__x000a_        &amp;lt;CaseName&amp;gt;ספיבק נ&amp;#39; ואטורי&amp;lt;/CaseName&amp;gt;_x000d__x000a_        &amp;lt;CaseDisplayIdentifier&amp;gt;14050-10-23 רמ&amp;quot;ש&amp;lt;/CaseDisplayIdentifier&amp;gt;_x000d__x000a_      &amp;lt;/dt_DecisionCase&amp;gt;_x000d__x000a_    &amp;lt;/DecisionDS&amp;gt;_x000d__x000a_  &amp;lt;/diffgr:diffgram&amp;gt;_x000d__x000a_&amp;lt;/DecisionDS&amp;gt;"/>
    <w:docVar w:name="DecisionID" w:val="147509559"/>
    <w:docVar w:name="WordClientAssemblyName" w:val="NGCS.Decision.ClientWordBL"/>
    <w:docVar w:name="WordClientClassName" w:val="NGCS.Decision.ClientWordBL.DecisionClient"/>
  </w:docVars>
  <w:rsids>
    <w:rsidRoot w:val="00694556"/>
    <w:rsid w:val="00000062"/>
    <w:rsid w:val="0000226B"/>
    <w:rsid w:val="00005C8B"/>
    <w:rsid w:val="00007DE0"/>
    <w:rsid w:val="000346CC"/>
    <w:rsid w:val="000529D2"/>
    <w:rsid w:val="000564AB"/>
    <w:rsid w:val="00064FBD"/>
    <w:rsid w:val="00082AB2"/>
    <w:rsid w:val="000906FE"/>
    <w:rsid w:val="00096AF7"/>
    <w:rsid w:val="000B344B"/>
    <w:rsid w:val="000C3B0F"/>
    <w:rsid w:val="000C3B60"/>
    <w:rsid w:val="000E0DD2"/>
    <w:rsid w:val="000E3AF1"/>
    <w:rsid w:val="000F0BC8"/>
    <w:rsid w:val="000F0DD6"/>
    <w:rsid w:val="00107E6D"/>
    <w:rsid w:val="0011194C"/>
    <w:rsid w:val="0011424C"/>
    <w:rsid w:val="001173C6"/>
    <w:rsid w:val="0012052C"/>
    <w:rsid w:val="001367BC"/>
    <w:rsid w:val="00144D2A"/>
    <w:rsid w:val="0014653E"/>
    <w:rsid w:val="00180519"/>
    <w:rsid w:val="00191C82"/>
    <w:rsid w:val="00191D58"/>
    <w:rsid w:val="001C4003"/>
    <w:rsid w:val="001D4DBF"/>
    <w:rsid w:val="001E75CA"/>
    <w:rsid w:val="002265FF"/>
    <w:rsid w:val="00235B97"/>
    <w:rsid w:val="00271B56"/>
    <w:rsid w:val="002C344E"/>
    <w:rsid w:val="002E75E9"/>
    <w:rsid w:val="002F0B1E"/>
    <w:rsid w:val="00307A6A"/>
    <w:rsid w:val="00307C40"/>
    <w:rsid w:val="00320433"/>
    <w:rsid w:val="003230C7"/>
    <w:rsid w:val="00327E50"/>
    <w:rsid w:val="0033597A"/>
    <w:rsid w:val="00343D89"/>
    <w:rsid w:val="00362612"/>
    <w:rsid w:val="0036743F"/>
    <w:rsid w:val="003715DD"/>
    <w:rsid w:val="003823E0"/>
    <w:rsid w:val="003844BD"/>
    <w:rsid w:val="003A4521"/>
    <w:rsid w:val="003B3E8D"/>
    <w:rsid w:val="003D1C8C"/>
    <w:rsid w:val="0040096C"/>
    <w:rsid w:val="00414F1F"/>
    <w:rsid w:val="0043125D"/>
    <w:rsid w:val="0043502B"/>
    <w:rsid w:val="004443AC"/>
    <w:rsid w:val="00444B02"/>
    <w:rsid w:val="00451E28"/>
    <w:rsid w:val="00462C62"/>
    <w:rsid w:val="00465D36"/>
    <w:rsid w:val="004C17EE"/>
    <w:rsid w:val="004C4BDF"/>
    <w:rsid w:val="004D1187"/>
    <w:rsid w:val="004D3AA0"/>
    <w:rsid w:val="004E1987"/>
    <w:rsid w:val="004E2E15"/>
    <w:rsid w:val="004E6E3C"/>
    <w:rsid w:val="00511B90"/>
    <w:rsid w:val="00520898"/>
    <w:rsid w:val="00523621"/>
    <w:rsid w:val="00524986"/>
    <w:rsid w:val="005268F6"/>
    <w:rsid w:val="00534284"/>
    <w:rsid w:val="00547D63"/>
    <w:rsid w:val="00547DB7"/>
    <w:rsid w:val="00571B9F"/>
    <w:rsid w:val="005C0627"/>
    <w:rsid w:val="005F4F09"/>
    <w:rsid w:val="0061431B"/>
    <w:rsid w:val="00622BAA"/>
    <w:rsid w:val="006306CF"/>
    <w:rsid w:val="006318D8"/>
    <w:rsid w:val="00644E9A"/>
    <w:rsid w:val="0066442F"/>
    <w:rsid w:val="00671BD5"/>
    <w:rsid w:val="006805C1"/>
    <w:rsid w:val="00686C21"/>
    <w:rsid w:val="00691254"/>
    <w:rsid w:val="006931C1"/>
    <w:rsid w:val="00694556"/>
    <w:rsid w:val="006B7258"/>
    <w:rsid w:val="006C30C5"/>
    <w:rsid w:val="006C33F3"/>
    <w:rsid w:val="006D3B31"/>
    <w:rsid w:val="006E0D96"/>
    <w:rsid w:val="006E1A53"/>
    <w:rsid w:val="006F56E6"/>
    <w:rsid w:val="00704EDA"/>
    <w:rsid w:val="00721122"/>
    <w:rsid w:val="00723114"/>
    <w:rsid w:val="00734689"/>
    <w:rsid w:val="00753019"/>
    <w:rsid w:val="00754801"/>
    <w:rsid w:val="00761441"/>
    <w:rsid w:val="00795365"/>
    <w:rsid w:val="007A351D"/>
    <w:rsid w:val="007B7765"/>
    <w:rsid w:val="007C5BDD"/>
    <w:rsid w:val="007D45E3"/>
    <w:rsid w:val="007E6115"/>
    <w:rsid w:val="007F4609"/>
    <w:rsid w:val="00814468"/>
    <w:rsid w:val="008176A1"/>
    <w:rsid w:val="00820005"/>
    <w:rsid w:val="00841158"/>
    <w:rsid w:val="00844318"/>
    <w:rsid w:val="00851257"/>
    <w:rsid w:val="00863F5D"/>
    <w:rsid w:val="00870890"/>
    <w:rsid w:val="00873602"/>
    <w:rsid w:val="00875D12"/>
    <w:rsid w:val="0088479D"/>
    <w:rsid w:val="00891F42"/>
    <w:rsid w:val="00896889"/>
    <w:rsid w:val="00897A0B"/>
    <w:rsid w:val="008A59EE"/>
    <w:rsid w:val="008A6E97"/>
    <w:rsid w:val="008C5714"/>
    <w:rsid w:val="008D10B2"/>
    <w:rsid w:val="00903896"/>
    <w:rsid w:val="00906F3D"/>
    <w:rsid w:val="0094424E"/>
    <w:rsid w:val="00955642"/>
    <w:rsid w:val="0095763A"/>
    <w:rsid w:val="009622DF"/>
    <w:rsid w:val="0096493F"/>
    <w:rsid w:val="00967DFF"/>
    <w:rsid w:val="00994341"/>
    <w:rsid w:val="009D1A48"/>
    <w:rsid w:val="009E1CE7"/>
    <w:rsid w:val="009E4EA5"/>
    <w:rsid w:val="009F164B"/>
    <w:rsid w:val="009F323C"/>
    <w:rsid w:val="00A3392B"/>
    <w:rsid w:val="00A81988"/>
    <w:rsid w:val="00A85E34"/>
    <w:rsid w:val="00A87DF6"/>
    <w:rsid w:val="00A9144F"/>
    <w:rsid w:val="00A94B64"/>
    <w:rsid w:val="00AA3229"/>
    <w:rsid w:val="00AA7596"/>
    <w:rsid w:val="00AB5E52"/>
    <w:rsid w:val="00AC3B02"/>
    <w:rsid w:val="00AC3B7B"/>
    <w:rsid w:val="00AC5209"/>
    <w:rsid w:val="00AE0E34"/>
    <w:rsid w:val="00AE729E"/>
    <w:rsid w:val="00AE7752"/>
    <w:rsid w:val="00AF7FDA"/>
    <w:rsid w:val="00B5356E"/>
    <w:rsid w:val="00B62AD7"/>
    <w:rsid w:val="00B66717"/>
    <w:rsid w:val="00B809AD"/>
    <w:rsid w:val="00B80CBD"/>
    <w:rsid w:val="00B86096"/>
    <w:rsid w:val="00B95D6E"/>
    <w:rsid w:val="00B964D9"/>
    <w:rsid w:val="00BA0A7C"/>
    <w:rsid w:val="00BA517C"/>
    <w:rsid w:val="00BB3D05"/>
    <w:rsid w:val="00BB73BE"/>
    <w:rsid w:val="00BC2D89"/>
    <w:rsid w:val="00BD6531"/>
    <w:rsid w:val="00BE05B2"/>
    <w:rsid w:val="00BF1908"/>
    <w:rsid w:val="00C22D93"/>
    <w:rsid w:val="00C23458"/>
    <w:rsid w:val="00C31120"/>
    <w:rsid w:val="00C34482"/>
    <w:rsid w:val="00C43648"/>
    <w:rsid w:val="00C50A9F"/>
    <w:rsid w:val="00C642FA"/>
    <w:rsid w:val="00CC299B"/>
    <w:rsid w:val="00CC7622"/>
    <w:rsid w:val="00CD516B"/>
    <w:rsid w:val="00CD608F"/>
    <w:rsid w:val="00CE0084"/>
    <w:rsid w:val="00CF6BB7"/>
    <w:rsid w:val="00D04AA4"/>
    <w:rsid w:val="00D27982"/>
    <w:rsid w:val="00D33B86"/>
    <w:rsid w:val="00D44968"/>
    <w:rsid w:val="00D53924"/>
    <w:rsid w:val="00D55D0C"/>
    <w:rsid w:val="00D90A16"/>
    <w:rsid w:val="00D96D8C"/>
    <w:rsid w:val="00DA6649"/>
    <w:rsid w:val="00DB7DF6"/>
    <w:rsid w:val="00DC1259"/>
    <w:rsid w:val="00DC1BD2"/>
    <w:rsid w:val="00DC2571"/>
    <w:rsid w:val="00DC487C"/>
    <w:rsid w:val="00DD4335"/>
    <w:rsid w:val="00DE1E7D"/>
    <w:rsid w:val="00DE6BF6"/>
    <w:rsid w:val="00E1068A"/>
    <w:rsid w:val="00E25884"/>
    <w:rsid w:val="00E25B55"/>
    <w:rsid w:val="00E31C2B"/>
    <w:rsid w:val="00E5426A"/>
    <w:rsid w:val="00E54642"/>
    <w:rsid w:val="00E80CBE"/>
    <w:rsid w:val="00E9269D"/>
    <w:rsid w:val="00E962E3"/>
    <w:rsid w:val="00EB6C79"/>
    <w:rsid w:val="00EC37E9"/>
    <w:rsid w:val="00F038D8"/>
    <w:rsid w:val="00F06995"/>
    <w:rsid w:val="00F12D66"/>
    <w:rsid w:val="00F13623"/>
    <w:rsid w:val="00F44D1D"/>
    <w:rsid w:val="00F84B6D"/>
    <w:rsid w:val="00F957E8"/>
    <w:rsid w:val="00FA311A"/>
    <w:rsid w:val="00FA5FDA"/>
    <w:rsid w:val="00FA7FD0"/>
    <w:rsid w:val="00FB6AB3"/>
    <w:rsid w:val="00FD1419"/>
    <w:rsid w:val="00FD79E4"/>
    <w:rsid w:val="00FE09EC"/>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6C33F3"/>
    <w:pPr>
      <w:ind w:left="720"/>
      <w:contextualSpacing/>
    </w:pPr>
    <w:rPr>
      <w:noProof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1E5C1B" w:rsidP="001E5C1B">
          <w:pPr>
            <w:pStyle w:val="E460D38E05664FF79D4EFF282EF8EC9930"/>
          </w:pPr>
          <w:r>
            <w:rPr>
              <w:rFonts w:hint="cs"/>
              <w:rtl/>
            </w:rPr>
            <w:t xml:space="preserve">     </w:t>
          </w:r>
        </w:p>
      </w:docPartBody>
    </w:docPart>
    <w:docPart>
      <w:docPartPr>
        <w:name w:val="4672CCA166BA4F0A892EB1D7BA0002CB"/>
        <w:category>
          <w:name w:val="כללי"/>
          <w:gallery w:val="placeholder"/>
        </w:category>
        <w:types>
          <w:type w:val="bbPlcHdr"/>
        </w:types>
        <w:behaviors>
          <w:behavior w:val="content"/>
        </w:behaviors>
        <w:guid w:val="{479E5D01-60E2-4A15-822C-03D5E98865E0}"/>
      </w:docPartPr>
      <w:docPartBody>
        <w:p w:rsidR="00015B33" w:rsidRDefault="00BD69D1" w:rsidP="00BD69D1">
          <w:pPr>
            <w:pStyle w:val="4672CCA166BA4F0A892EB1D7BA0002CB4"/>
          </w:pPr>
          <w:r>
            <w:rPr>
              <w:b/>
              <w:bCs/>
              <w:noProof w:val="0"/>
              <w:sz w:val="26"/>
              <w:szCs w:val="26"/>
              <w:rtl/>
            </w:rPr>
            <w:t>שם תיק ללא שמות חסויים</w:t>
          </w:r>
        </w:p>
      </w:docPartBody>
    </w:docPart>
    <w:docPart>
      <w:docPartPr>
        <w:name w:val="3DDA4CE8970D480ABE207BCE2E2F1DCD"/>
        <w:category>
          <w:name w:val="כללי"/>
          <w:gallery w:val="placeholder"/>
        </w:category>
        <w:types>
          <w:type w:val="bbPlcHdr"/>
        </w:types>
        <w:behaviors>
          <w:behavior w:val="content"/>
        </w:behaviors>
        <w:guid w:val="{F5506005-E3F6-41B2-A3A1-2FDEDF257198}"/>
      </w:docPartPr>
      <w:docPartBody>
        <w:p w:rsidR="003E29FD" w:rsidRDefault="001E5C1B" w:rsidP="001E5C1B">
          <w:pPr>
            <w:pStyle w:val="3DDA4CE8970D480ABE207BCE2E2F1DCD"/>
          </w:pPr>
          <w:r w:rsidRPr="00CD516B">
            <w:rPr>
              <w:rFonts w:ascii="Arial" w:hAnsi="Arial"/>
              <w:b/>
              <w:bCs/>
              <w:sz w:val="26"/>
              <w:szCs w:val="26"/>
              <w:rtl/>
            </w:rPr>
            <w:t>שם צד א' ללא שם של חסוי</w:t>
          </w:r>
        </w:p>
      </w:docPartBody>
    </w:docPart>
    <w:docPart>
      <w:docPartPr>
        <w:name w:val="B2884C07B97A450991B04EBF5CF95301"/>
        <w:category>
          <w:name w:val="כללי"/>
          <w:gallery w:val="placeholder"/>
        </w:category>
        <w:types>
          <w:type w:val="bbPlcHdr"/>
        </w:types>
        <w:behaviors>
          <w:behavior w:val="content"/>
        </w:behaviors>
        <w:guid w:val="{F6EFBDED-84CE-4E6D-A76F-513B234F4EE1}"/>
      </w:docPartPr>
      <w:docPartBody>
        <w:p w:rsidR="003E29FD" w:rsidRDefault="001E5C1B" w:rsidP="001E5C1B">
          <w:pPr>
            <w:pStyle w:val="B2884C07B97A450991B04EBF5CF95301"/>
          </w:pPr>
          <w:r w:rsidRPr="00CD516B">
            <w:rPr>
              <w:rFonts w:ascii="Arial" w:hAnsi="Arial"/>
              <w:b/>
              <w:bCs/>
              <w:sz w:val="26"/>
              <w:szCs w:val="26"/>
              <w:rtl/>
            </w:rPr>
            <w:t>שם צד ב' ללא שם של חסוי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04792"/>
    <w:rsid w:val="00015B33"/>
    <w:rsid w:val="00060CF6"/>
    <w:rsid w:val="000A4ACE"/>
    <w:rsid w:val="001A0763"/>
    <w:rsid w:val="001E5C1B"/>
    <w:rsid w:val="002D02C4"/>
    <w:rsid w:val="00345C9D"/>
    <w:rsid w:val="003E29FD"/>
    <w:rsid w:val="0048651F"/>
    <w:rsid w:val="004B017A"/>
    <w:rsid w:val="005157ED"/>
    <w:rsid w:val="00556D67"/>
    <w:rsid w:val="00673B50"/>
    <w:rsid w:val="00793995"/>
    <w:rsid w:val="007C6F98"/>
    <w:rsid w:val="007E254A"/>
    <w:rsid w:val="008B4366"/>
    <w:rsid w:val="009133C7"/>
    <w:rsid w:val="009178E4"/>
    <w:rsid w:val="00961B27"/>
    <w:rsid w:val="009A36E7"/>
    <w:rsid w:val="00AA7CE3"/>
    <w:rsid w:val="00B50DB2"/>
    <w:rsid w:val="00B72BC2"/>
    <w:rsid w:val="00B91FA3"/>
    <w:rsid w:val="00BD69D1"/>
    <w:rsid w:val="00BE6557"/>
    <w:rsid w:val="00C96C06"/>
    <w:rsid w:val="00D24521"/>
    <w:rsid w:val="00D6580E"/>
    <w:rsid w:val="00DC3B2B"/>
    <w:rsid w:val="00E31BF6"/>
    <w:rsid w:val="00E7128B"/>
    <w:rsid w:val="00E81DB1"/>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1E5C1B"/>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6">
    <w:name w:val="B991E1A8405A4081916BCB7F7B4904F46"/>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6">
    <w:name w:val="91567ABB6F614CDF8F211944D11D85576"/>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7">
    <w:name w:val="361372C4DB7441E9BE125AC684A25A0C7"/>
    <w:rsid w:val="009A36E7"/>
    <w:pPr>
      <w:bidi/>
      <w:spacing w:after="0" w:line="240" w:lineRule="auto"/>
    </w:pPr>
    <w:rPr>
      <w:rFonts w:ascii="Times New Roman" w:eastAsia="Times New Roman" w:hAnsi="Times New Roman" w:cs="David"/>
      <w:noProof/>
      <w:sz w:val="24"/>
      <w:szCs w:val="24"/>
    </w:rPr>
  </w:style>
  <w:style w:type="paragraph" w:customStyle="1" w:styleId="B991E1A8405A4081916BCB7F7B4904F47">
    <w:name w:val="B991E1A8405A4081916BCB7F7B4904F47"/>
    <w:rsid w:val="009A36E7"/>
    <w:pPr>
      <w:bidi/>
      <w:spacing w:after="0" w:line="240" w:lineRule="auto"/>
    </w:pPr>
    <w:rPr>
      <w:rFonts w:ascii="Times New Roman" w:eastAsia="Times New Roman" w:hAnsi="Times New Roman" w:cs="David"/>
      <w:noProof/>
      <w:sz w:val="24"/>
      <w:szCs w:val="24"/>
    </w:rPr>
  </w:style>
  <w:style w:type="paragraph" w:customStyle="1" w:styleId="91567ABB6F614CDF8F211944D11D85577">
    <w:name w:val="91567ABB6F614CDF8F211944D11D85577"/>
    <w:rsid w:val="009A36E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9A36E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9A36E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9A36E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9A36E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9A36E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9A36E7"/>
    <w:pPr>
      <w:bidi/>
      <w:spacing w:after="0" w:line="240" w:lineRule="auto"/>
    </w:pPr>
    <w:rPr>
      <w:rFonts w:ascii="Times New Roman" w:eastAsia="Times New Roman" w:hAnsi="Times New Roman" w:cs="David"/>
      <w:noProof/>
      <w:sz w:val="24"/>
      <w:szCs w:val="24"/>
    </w:rPr>
  </w:style>
  <w:style w:type="paragraph" w:customStyle="1" w:styleId="361372C4DB7441E9BE125AC684A25A0C8">
    <w:name w:val="361372C4DB7441E9BE125AC684A25A0C8"/>
    <w:rsid w:val="001A0763"/>
    <w:pPr>
      <w:bidi/>
      <w:spacing w:after="0" w:line="240" w:lineRule="auto"/>
    </w:pPr>
    <w:rPr>
      <w:rFonts w:ascii="Times New Roman" w:eastAsia="Times New Roman" w:hAnsi="Times New Roman" w:cs="David"/>
      <w:noProof/>
      <w:sz w:val="24"/>
      <w:szCs w:val="24"/>
    </w:rPr>
  </w:style>
  <w:style w:type="paragraph" w:customStyle="1" w:styleId="B991E1A8405A4081916BCB7F7B4904F48">
    <w:name w:val="B991E1A8405A4081916BCB7F7B4904F48"/>
    <w:rsid w:val="001A0763"/>
    <w:pPr>
      <w:bidi/>
      <w:spacing w:after="0" w:line="240" w:lineRule="auto"/>
    </w:pPr>
    <w:rPr>
      <w:rFonts w:ascii="Times New Roman" w:eastAsia="Times New Roman" w:hAnsi="Times New Roman" w:cs="David"/>
      <w:noProof/>
      <w:sz w:val="24"/>
      <w:szCs w:val="24"/>
    </w:rPr>
  </w:style>
  <w:style w:type="paragraph" w:customStyle="1" w:styleId="91567ABB6F614CDF8F211944D11D85578">
    <w:name w:val="91567ABB6F614CDF8F211944D11D85578"/>
    <w:rsid w:val="001A0763"/>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1A0763"/>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1A0763"/>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1A0763"/>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1A0763"/>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1A0763"/>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1A0763"/>
    <w:pPr>
      <w:bidi/>
      <w:spacing w:after="0" w:line="240" w:lineRule="auto"/>
    </w:pPr>
    <w:rPr>
      <w:rFonts w:ascii="Times New Roman" w:eastAsia="Times New Roman" w:hAnsi="Times New Roman" w:cs="David"/>
      <w:noProof/>
      <w:sz w:val="24"/>
      <w:szCs w:val="24"/>
    </w:rPr>
  </w:style>
  <w:style w:type="paragraph" w:customStyle="1" w:styleId="1C8A38705F7143EA87FF3DEB2C34E7E5">
    <w:name w:val="1C8A38705F7143EA87FF3DEB2C34E7E5"/>
    <w:rsid w:val="00015B33"/>
    <w:pPr>
      <w:bidi/>
      <w:spacing w:after="0" w:line="240" w:lineRule="auto"/>
    </w:pPr>
    <w:rPr>
      <w:rFonts w:ascii="Times New Roman" w:eastAsia="Times New Roman" w:hAnsi="Times New Roman" w:cs="David"/>
      <w:noProof/>
      <w:sz w:val="24"/>
      <w:szCs w:val="24"/>
    </w:rPr>
  </w:style>
  <w:style w:type="paragraph" w:customStyle="1" w:styleId="4DC45A2FD697422FAA3CD896A84FA7B4">
    <w:name w:val="4DC45A2FD697422FAA3CD896A84FA7B4"/>
    <w:rsid w:val="00015B33"/>
    <w:pPr>
      <w:bidi/>
      <w:spacing w:after="0" w:line="240" w:lineRule="auto"/>
    </w:pPr>
    <w:rPr>
      <w:rFonts w:ascii="Times New Roman" w:eastAsia="Times New Roman" w:hAnsi="Times New Roman" w:cs="David"/>
      <w:noProof/>
      <w:sz w:val="24"/>
      <w:szCs w:val="24"/>
    </w:rPr>
  </w:style>
  <w:style w:type="paragraph" w:customStyle="1" w:styleId="361372C4DB7441E9BE125AC684A25A0C9">
    <w:name w:val="361372C4DB7441E9BE125AC684A25A0C9"/>
    <w:rsid w:val="00015B33"/>
    <w:pPr>
      <w:bidi/>
      <w:spacing w:after="0" w:line="240" w:lineRule="auto"/>
    </w:pPr>
    <w:rPr>
      <w:rFonts w:ascii="Times New Roman" w:eastAsia="Times New Roman" w:hAnsi="Times New Roman" w:cs="David"/>
      <w:noProof/>
      <w:sz w:val="24"/>
      <w:szCs w:val="24"/>
    </w:rPr>
  </w:style>
  <w:style w:type="paragraph" w:customStyle="1" w:styleId="669229EF3E1344D9B4D94DA010C911A6">
    <w:name w:val="669229EF3E1344D9B4D94DA010C911A6"/>
    <w:rsid w:val="00015B33"/>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015B33"/>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015B33"/>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015B33"/>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015B33"/>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015B33"/>
    <w:pPr>
      <w:bidi/>
      <w:spacing w:after="0" w:line="240" w:lineRule="auto"/>
    </w:pPr>
    <w:rPr>
      <w:rFonts w:ascii="Times New Roman" w:eastAsia="Times New Roman" w:hAnsi="Times New Roman" w:cs="David"/>
      <w:noProof/>
      <w:sz w:val="24"/>
      <w:szCs w:val="24"/>
    </w:rPr>
  </w:style>
  <w:style w:type="paragraph" w:customStyle="1" w:styleId="4672CCA166BA4F0A892EB1D7BA0002CB">
    <w:name w:val="4672CCA166BA4F0A892EB1D7BA0002CB"/>
    <w:rsid w:val="00015B33"/>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015B33"/>
    <w:pPr>
      <w:bidi/>
      <w:spacing w:after="0" w:line="240" w:lineRule="auto"/>
    </w:pPr>
    <w:rPr>
      <w:rFonts w:ascii="Times New Roman" w:eastAsia="Times New Roman" w:hAnsi="Times New Roman" w:cs="David"/>
      <w:noProof/>
      <w:sz w:val="24"/>
      <w:szCs w:val="24"/>
    </w:rPr>
  </w:style>
  <w:style w:type="paragraph" w:customStyle="1" w:styleId="1C8A38705F7143EA87FF3DEB2C34E7E51">
    <w:name w:val="1C8A38705F7143EA87FF3DEB2C34E7E51"/>
    <w:rsid w:val="00B72BC2"/>
    <w:pPr>
      <w:bidi/>
      <w:spacing w:after="0" w:line="240" w:lineRule="auto"/>
    </w:pPr>
    <w:rPr>
      <w:rFonts w:ascii="Times New Roman" w:eastAsia="Times New Roman" w:hAnsi="Times New Roman" w:cs="David"/>
      <w:noProof/>
      <w:sz w:val="24"/>
      <w:szCs w:val="24"/>
    </w:rPr>
  </w:style>
  <w:style w:type="paragraph" w:customStyle="1" w:styleId="4DC45A2FD697422FAA3CD896A84FA7B41">
    <w:name w:val="4DC45A2FD697422FAA3CD896A84FA7B41"/>
    <w:rsid w:val="00B72BC2"/>
    <w:pPr>
      <w:bidi/>
      <w:spacing w:after="0" w:line="240" w:lineRule="auto"/>
    </w:pPr>
    <w:rPr>
      <w:rFonts w:ascii="Times New Roman" w:eastAsia="Times New Roman" w:hAnsi="Times New Roman" w:cs="David"/>
      <w:noProof/>
      <w:sz w:val="24"/>
      <w:szCs w:val="24"/>
    </w:rPr>
  </w:style>
  <w:style w:type="paragraph" w:customStyle="1" w:styleId="6914BFD656A845DF8D2F5A13664FF113">
    <w:name w:val="6914BFD656A845DF8D2F5A13664FF113"/>
    <w:rsid w:val="00B72BC2"/>
    <w:pPr>
      <w:bidi/>
      <w:spacing w:after="0" w:line="240" w:lineRule="auto"/>
    </w:pPr>
    <w:rPr>
      <w:rFonts w:ascii="Times New Roman" w:eastAsia="Times New Roman" w:hAnsi="Times New Roman" w:cs="David"/>
      <w:noProof/>
      <w:sz w:val="24"/>
      <w:szCs w:val="24"/>
    </w:rPr>
  </w:style>
  <w:style w:type="paragraph" w:customStyle="1" w:styleId="669229EF3E1344D9B4D94DA010C911A61">
    <w:name w:val="669229EF3E1344D9B4D94DA010C911A61"/>
    <w:rsid w:val="00B72BC2"/>
    <w:pPr>
      <w:bidi/>
      <w:spacing w:after="0" w:line="240" w:lineRule="auto"/>
    </w:pPr>
    <w:rPr>
      <w:rFonts w:ascii="Times New Roman" w:eastAsia="Times New Roman" w:hAnsi="Times New Roman" w:cs="David"/>
      <w:noProof/>
      <w:sz w:val="24"/>
      <w:szCs w:val="24"/>
    </w:rPr>
  </w:style>
  <w:style w:type="paragraph" w:customStyle="1" w:styleId="09D5AED9F504414081A1A9D7674A6049">
    <w:name w:val="09D5AED9F504414081A1A9D7674A6049"/>
    <w:rsid w:val="00B72BC2"/>
    <w:pPr>
      <w:bidi/>
      <w:spacing w:after="0" w:line="240" w:lineRule="auto"/>
    </w:pPr>
    <w:rPr>
      <w:rFonts w:ascii="Times New Roman" w:eastAsia="Times New Roman" w:hAnsi="Times New Roman" w:cs="David"/>
      <w:noProof/>
      <w:sz w:val="24"/>
      <w:szCs w:val="24"/>
    </w:rPr>
  </w:style>
  <w:style w:type="paragraph" w:customStyle="1" w:styleId="E6E6A917CC5E4519A8F2E864C48E22F214">
    <w:name w:val="E6E6A917CC5E4519A8F2E864C48E22F214"/>
    <w:rsid w:val="00B72BC2"/>
    <w:pPr>
      <w:bidi/>
      <w:spacing w:after="0" w:line="240" w:lineRule="auto"/>
    </w:pPr>
    <w:rPr>
      <w:rFonts w:ascii="Times New Roman" w:eastAsia="Times New Roman" w:hAnsi="Times New Roman" w:cs="David"/>
      <w:noProof/>
      <w:sz w:val="24"/>
      <w:szCs w:val="24"/>
    </w:rPr>
  </w:style>
  <w:style w:type="paragraph" w:customStyle="1" w:styleId="9DC4FF55E52B4E209349FC40470DD41814">
    <w:name w:val="9DC4FF55E52B4E209349FC40470DD41814"/>
    <w:rsid w:val="00B72BC2"/>
    <w:pPr>
      <w:bidi/>
      <w:spacing w:after="0" w:line="240" w:lineRule="auto"/>
    </w:pPr>
    <w:rPr>
      <w:rFonts w:ascii="Times New Roman" w:eastAsia="Times New Roman" w:hAnsi="Times New Roman" w:cs="David"/>
      <w:noProof/>
      <w:sz w:val="24"/>
      <w:szCs w:val="24"/>
    </w:rPr>
  </w:style>
  <w:style w:type="paragraph" w:customStyle="1" w:styleId="112E7BE5CCF64A68A3D497F283A4D69514">
    <w:name w:val="112E7BE5CCF64A68A3D497F283A4D69514"/>
    <w:rsid w:val="00B72BC2"/>
    <w:pPr>
      <w:bidi/>
      <w:spacing w:after="0" w:line="240" w:lineRule="auto"/>
    </w:pPr>
    <w:rPr>
      <w:rFonts w:ascii="Times New Roman" w:eastAsia="Times New Roman" w:hAnsi="Times New Roman" w:cs="David"/>
      <w:noProof/>
      <w:sz w:val="24"/>
      <w:szCs w:val="24"/>
    </w:rPr>
  </w:style>
  <w:style w:type="paragraph" w:customStyle="1" w:styleId="ECC435E5782A4F3FB39457279E24BE8812">
    <w:name w:val="ECC435E5782A4F3FB39457279E24BE8812"/>
    <w:rsid w:val="00B72BC2"/>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B72BC2"/>
    <w:pPr>
      <w:bidi/>
      <w:spacing w:after="0" w:line="240" w:lineRule="auto"/>
    </w:pPr>
    <w:rPr>
      <w:rFonts w:ascii="Times New Roman" w:eastAsia="Times New Roman" w:hAnsi="Times New Roman" w:cs="David"/>
      <w:noProof/>
      <w:sz w:val="24"/>
      <w:szCs w:val="24"/>
    </w:rPr>
  </w:style>
  <w:style w:type="paragraph" w:customStyle="1" w:styleId="4672CCA166BA4F0A892EB1D7BA0002CB1">
    <w:name w:val="4672CCA166BA4F0A892EB1D7BA0002CB1"/>
    <w:rsid w:val="00B72BC2"/>
    <w:pPr>
      <w:bidi/>
      <w:spacing w:after="0" w:line="240" w:lineRule="auto"/>
    </w:pPr>
    <w:rPr>
      <w:rFonts w:ascii="Times New Roman" w:eastAsia="Times New Roman" w:hAnsi="Times New Roman" w:cs="David"/>
      <w:noProof/>
      <w:sz w:val="24"/>
      <w:szCs w:val="24"/>
    </w:rPr>
  </w:style>
  <w:style w:type="paragraph" w:customStyle="1" w:styleId="D290653DA13E4E738B7E725F79D7332919">
    <w:name w:val="D290653DA13E4E738B7E725F79D7332919"/>
    <w:rsid w:val="00B72BC2"/>
    <w:pPr>
      <w:bidi/>
      <w:spacing w:after="0" w:line="240" w:lineRule="auto"/>
    </w:pPr>
    <w:rPr>
      <w:rFonts w:ascii="Times New Roman" w:eastAsia="Times New Roman" w:hAnsi="Times New Roman" w:cs="David"/>
      <w:noProof/>
      <w:sz w:val="24"/>
      <w:szCs w:val="24"/>
    </w:rPr>
  </w:style>
  <w:style w:type="paragraph" w:customStyle="1" w:styleId="610C6E051A88448494B3C30FBAD74773">
    <w:name w:val="610C6E051A88448494B3C30FBAD74773"/>
    <w:rsid w:val="00B72BC2"/>
    <w:pPr>
      <w:bidi/>
      <w:spacing w:after="160" w:line="259" w:lineRule="auto"/>
    </w:pPr>
  </w:style>
  <w:style w:type="paragraph" w:customStyle="1" w:styleId="E94836ADA6264C72A55F651E19C4C7A6">
    <w:name w:val="E94836ADA6264C72A55F651E19C4C7A6"/>
    <w:rsid w:val="00B72BC2"/>
    <w:pPr>
      <w:bidi/>
      <w:spacing w:after="160" w:line="259" w:lineRule="auto"/>
    </w:pPr>
  </w:style>
  <w:style w:type="paragraph" w:customStyle="1" w:styleId="1C8A38705F7143EA87FF3DEB2C34E7E52">
    <w:name w:val="1C8A38705F7143EA87FF3DEB2C34E7E52"/>
    <w:rsid w:val="00D6580E"/>
    <w:pPr>
      <w:bidi/>
      <w:spacing w:after="0" w:line="240" w:lineRule="auto"/>
    </w:pPr>
    <w:rPr>
      <w:rFonts w:ascii="Times New Roman" w:eastAsia="Times New Roman" w:hAnsi="Times New Roman" w:cs="David"/>
      <w:noProof/>
      <w:sz w:val="24"/>
      <w:szCs w:val="24"/>
    </w:rPr>
  </w:style>
  <w:style w:type="paragraph" w:customStyle="1" w:styleId="4DC45A2FD697422FAA3CD896A84FA7B42">
    <w:name w:val="4DC45A2FD697422FAA3CD896A84FA7B42"/>
    <w:rsid w:val="00D6580E"/>
    <w:pPr>
      <w:bidi/>
      <w:spacing w:after="0" w:line="240" w:lineRule="auto"/>
    </w:pPr>
    <w:rPr>
      <w:rFonts w:ascii="Times New Roman" w:eastAsia="Times New Roman" w:hAnsi="Times New Roman" w:cs="David"/>
      <w:noProof/>
      <w:sz w:val="24"/>
      <w:szCs w:val="24"/>
    </w:rPr>
  </w:style>
  <w:style w:type="paragraph" w:customStyle="1" w:styleId="610C6E051A88448494B3C30FBAD747731">
    <w:name w:val="610C6E051A88448494B3C30FBAD747731"/>
    <w:rsid w:val="00D6580E"/>
    <w:pPr>
      <w:bidi/>
      <w:spacing w:after="0" w:line="240" w:lineRule="auto"/>
    </w:pPr>
    <w:rPr>
      <w:rFonts w:ascii="Times New Roman" w:eastAsia="Times New Roman" w:hAnsi="Times New Roman" w:cs="David"/>
      <w:noProof/>
      <w:sz w:val="24"/>
      <w:szCs w:val="24"/>
    </w:rPr>
  </w:style>
  <w:style w:type="paragraph" w:customStyle="1" w:styleId="E94836ADA6264C72A55F651E19C4C7A61">
    <w:name w:val="E94836ADA6264C72A55F651E19C4C7A61"/>
    <w:rsid w:val="00D6580E"/>
    <w:pPr>
      <w:bidi/>
      <w:spacing w:after="0" w:line="240" w:lineRule="auto"/>
    </w:pPr>
    <w:rPr>
      <w:rFonts w:ascii="Times New Roman" w:eastAsia="Times New Roman" w:hAnsi="Times New Roman" w:cs="David"/>
      <w:noProof/>
      <w:sz w:val="24"/>
      <w:szCs w:val="24"/>
    </w:rPr>
  </w:style>
  <w:style w:type="paragraph" w:customStyle="1" w:styleId="E6E6A917CC5E4519A8F2E864C48E22F215">
    <w:name w:val="E6E6A917CC5E4519A8F2E864C48E22F215"/>
    <w:rsid w:val="00D6580E"/>
    <w:pPr>
      <w:bidi/>
      <w:spacing w:after="0" w:line="240" w:lineRule="auto"/>
    </w:pPr>
    <w:rPr>
      <w:rFonts w:ascii="Times New Roman" w:eastAsia="Times New Roman" w:hAnsi="Times New Roman" w:cs="David"/>
      <w:noProof/>
      <w:sz w:val="24"/>
      <w:szCs w:val="24"/>
    </w:rPr>
  </w:style>
  <w:style w:type="paragraph" w:customStyle="1" w:styleId="9DC4FF55E52B4E209349FC40470DD41815">
    <w:name w:val="9DC4FF55E52B4E209349FC40470DD41815"/>
    <w:rsid w:val="00D6580E"/>
    <w:pPr>
      <w:bidi/>
      <w:spacing w:after="0" w:line="240" w:lineRule="auto"/>
    </w:pPr>
    <w:rPr>
      <w:rFonts w:ascii="Times New Roman" w:eastAsia="Times New Roman" w:hAnsi="Times New Roman" w:cs="David"/>
      <w:noProof/>
      <w:sz w:val="24"/>
      <w:szCs w:val="24"/>
    </w:rPr>
  </w:style>
  <w:style w:type="paragraph" w:customStyle="1" w:styleId="112E7BE5CCF64A68A3D497F283A4D69515">
    <w:name w:val="112E7BE5CCF64A68A3D497F283A4D69515"/>
    <w:rsid w:val="00D6580E"/>
    <w:pPr>
      <w:bidi/>
      <w:spacing w:after="0" w:line="240" w:lineRule="auto"/>
    </w:pPr>
    <w:rPr>
      <w:rFonts w:ascii="Times New Roman" w:eastAsia="Times New Roman" w:hAnsi="Times New Roman" w:cs="David"/>
      <w:noProof/>
      <w:sz w:val="24"/>
      <w:szCs w:val="24"/>
    </w:rPr>
  </w:style>
  <w:style w:type="paragraph" w:customStyle="1" w:styleId="ECC435E5782A4F3FB39457279E24BE8813">
    <w:name w:val="ECC435E5782A4F3FB39457279E24BE8813"/>
    <w:rsid w:val="00D6580E"/>
    <w:pPr>
      <w:bidi/>
      <w:spacing w:after="0" w:line="240" w:lineRule="auto"/>
    </w:pPr>
    <w:rPr>
      <w:rFonts w:ascii="Times New Roman" w:eastAsia="Times New Roman" w:hAnsi="Times New Roman" w:cs="David"/>
      <w:noProof/>
      <w:sz w:val="24"/>
      <w:szCs w:val="24"/>
    </w:rPr>
  </w:style>
  <w:style w:type="paragraph" w:customStyle="1" w:styleId="E460D38E05664FF79D4EFF282EF8EC9927">
    <w:name w:val="E460D38E05664FF79D4EFF282EF8EC9927"/>
    <w:rsid w:val="00D6580E"/>
    <w:pPr>
      <w:bidi/>
      <w:spacing w:after="0" w:line="240" w:lineRule="auto"/>
    </w:pPr>
    <w:rPr>
      <w:rFonts w:ascii="Times New Roman" w:eastAsia="Times New Roman" w:hAnsi="Times New Roman" w:cs="David"/>
      <w:noProof/>
      <w:sz w:val="24"/>
      <w:szCs w:val="24"/>
    </w:rPr>
  </w:style>
  <w:style w:type="paragraph" w:customStyle="1" w:styleId="4672CCA166BA4F0A892EB1D7BA0002CB2">
    <w:name w:val="4672CCA166BA4F0A892EB1D7BA0002CB2"/>
    <w:rsid w:val="00D6580E"/>
    <w:pPr>
      <w:bidi/>
      <w:spacing w:after="0" w:line="240" w:lineRule="auto"/>
    </w:pPr>
    <w:rPr>
      <w:rFonts w:ascii="Times New Roman" w:eastAsia="Times New Roman" w:hAnsi="Times New Roman" w:cs="David"/>
      <w:noProof/>
      <w:sz w:val="24"/>
      <w:szCs w:val="24"/>
    </w:rPr>
  </w:style>
  <w:style w:type="paragraph" w:customStyle="1" w:styleId="D290653DA13E4E738B7E725F79D7332920">
    <w:name w:val="D290653DA13E4E738B7E725F79D7332920"/>
    <w:rsid w:val="00D6580E"/>
    <w:pPr>
      <w:bidi/>
      <w:spacing w:after="0" w:line="240" w:lineRule="auto"/>
    </w:pPr>
    <w:rPr>
      <w:rFonts w:ascii="Times New Roman" w:eastAsia="Times New Roman" w:hAnsi="Times New Roman" w:cs="David"/>
      <w:noProof/>
      <w:sz w:val="24"/>
      <w:szCs w:val="24"/>
    </w:rPr>
  </w:style>
  <w:style w:type="paragraph" w:customStyle="1" w:styleId="1C8A38705F7143EA87FF3DEB2C34E7E53">
    <w:name w:val="1C8A38705F7143EA87FF3DEB2C34E7E53"/>
    <w:rsid w:val="00673B50"/>
    <w:pPr>
      <w:bidi/>
      <w:spacing w:after="0" w:line="240" w:lineRule="auto"/>
    </w:pPr>
    <w:rPr>
      <w:rFonts w:ascii="Times New Roman" w:eastAsia="Times New Roman" w:hAnsi="Times New Roman" w:cs="David"/>
      <w:noProof/>
      <w:sz w:val="24"/>
      <w:szCs w:val="24"/>
    </w:rPr>
  </w:style>
  <w:style w:type="paragraph" w:customStyle="1" w:styleId="4DC45A2FD697422FAA3CD896A84FA7B43">
    <w:name w:val="4DC45A2FD697422FAA3CD896A84FA7B43"/>
    <w:rsid w:val="00673B50"/>
    <w:pPr>
      <w:bidi/>
      <w:spacing w:after="0" w:line="240" w:lineRule="auto"/>
    </w:pPr>
    <w:rPr>
      <w:rFonts w:ascii="Times New Roman" w:eastAsia="Times New Roman" w:hAnsi="Times New Roman" w:cs="David"/>
      <w:noProof/>
      <w:sz w:val="24"/>
      <w:szCs w:val="24"/>
    </w:rPr>
  </w:style>
  <w:style w:type="paragraph" w:customStyle="1" w:styleId="610C6E051A88448494B3C30FBAD747732">
    <w:name w:val="610C6E051A88448494B3C30FBAD747732"/>
    <w:rsid w:val="00673B50"/>
    <w:pPr>
      <w:bidi/>
      <w:spacing w:after="0" w:line="240" w:lineRule="auto"/>
    </w:pPr>
    <w:rPr>
      <w:rFonts w:ascii="Times New Roman" w:eastAsia="Times New Roman" w:hAnsi="Times New Roman" w:cs="David"/>
      <w:noProof/>
      <w:sz w:val="24"/>
      <w:szCs w:val="24"/>
    </w:rPr>
  </w:style>
  <w:style w:type="paragraph" w:customStyle="1" w:styleId="E94836ADA6264C72A55F651E19C4C7A62">
    <w:name w:val="E94836ADA6264C72A55F651E19C4C7A62"/>
    <w:rsid w:val="00673B50"/>
    <w:pPr>
      <w:bidi/>
      <w:spacing w:after="0" w:line="240" w:lineRule="auto"/>
    </w:pPr>
    <w:rPr>
      <w:rFonts w:ascii="Times New Roman" w:eastAsia="Times New Roman" w:hAnsi="Times New Roman" w:cs="David"/>
      <w:noProof/>
      <w:sz w:val="24"/>
      <w:szCs w:val="24"/>
    </w:rPr>
  </w:style>
  <w:style w:type="paragraph" w:customStyle="1" w:styleId="E6E6A917CC5E4519A8F2E864C48E22F216">
    <w:name w:val="E6E6A917CC5E4519A8F2E864C48E22F216"/>
    <w:rsid w:val="00673B50"/>
    <w:pPr>
      <w:bidi/>
      <w:spacing w:after="0" w:line="240" w:lineRule="auto"/>
    </w:pPr>
    <w:rPr>
      <w:rFonts w:ascii="Times New Roman" w:eastAsia="Times New Roman" w:hAnsi="Times New Roman" w:cs="David"/>
      <w:noProof/>
      <w:sz w:val="24"/>
      <w:szCs w:val="24"/>
    </w:rPr>
  </w:style>
  <w:style w:type="paragraph" w:customStyle="1" w:styleId="9DC4FF55E52B4E209349FC40470DD41816">
    <w:name w:val="9DC4FF55E52B4E209349FC40470DD41816"/>
    <w:rsid w:val="00673B50"/>
    <w:pPr>
      <w:bidi/>
      <w:spacing w:after="0" w:line="240" w:lineRule="auto"/>
    </w:pPr>
    <w:rPr>
      <w:rFonts w:ascii="Times New Roman" w:eastAsia="Times New Roman" w:hAnsi="Times New Roman" w:cs="David"/>
      <w:noProof/>
      <w:sz w:val="24"/>
      <w:szCs w:val="24"/>
    </w:rPr>
  </w:style>
  <w:style w:type="paragraph" w:customStyle="1" w:styleId="112E7BE5CCF64A68A3D497F283A4D69516">
    <w:name w:val="112E7BE5CCF64A68A3D497F283A4D69516"/>
    <w:rsid w:val="00673B50"/>
    <w:pPr>
      <w:bidi/>
      <w:spacing w:after="0" w:line="240" w:lineRule="auto"/>
    </w:pPr>
    <w:rPr>
      <w:rFonts w:ascii="Times New Roman" w:eastAsia="Times New Roman" w:hAnsi="Times New Roman" w:cs="David"/>
      <w:noProof/>
      <w:sz w:val="24"/>
      <w:szCs w:val="24"/>
    </w:rPr>
  </w:style>
  <w:style w:type="paragraph" w:customStyle="1" w:styleId="ECC435E5782A4F3FB39457279E24BE8814">
    <w:name w:val="ECC435E5782A4F3FB39457279E24BE8814"/>
    <w:rsid w:val="00673B50"/>
    <w:pPr>
      <w:bidi/>
      <w:spacing w:after="0" w:line="240" w:lineRule="auto"/>
    </w:pPr>
    <w:rPr>
      <w:rFonts w:ascii="Times New Roman" w:eastAsia="Times New Roman" w:hAnsi="Times New Roman" w:cs="David"/>
      <w:noProof/>
      <w:sz w:val="24"/>
      <w:szCs w:val="24"/>
    </w:rPr>
  </w:style>
  <w:style w:type="paragraph" w:customStyle="1" w:styleId="E460D38E05664FF79D4EFF282EF8EC9928">
    <w:name w:val="E460D38E05664FF79D4EFF282EF8EC9928"/>
    <w:rsid w:val="00673B50"/>
    <w:pPr>
      <w:bidi/>
      <w:spacing w:after="0" w:line="240" w:lineRule="auto"/>
    </w:pPr>
    <w:rPr>
      <w:rFonts w:ascii="Times New Roman" w:eastAsia="Times New Roman" w:hAnsi="Times New Roman" w:cs="David"/>
      <w:noProof/>
      <w:sz w:val="24"/>
      <w:szCs w:val="24"/>
    </w:rPr>
  </w:style>
  <w:style w:type="paragraph" w:customStyle="1" w:styleId="4672CCA166BA4F0A892EB1D7BA0002CB3">
    <w:name w:val="4672CCA166BA4F0A892EB1D7BA0002CB3"/>
    <w:rsid w:val="00673B50"/>
    <w:pPr>
      <w:bidi/>
      <w:spacing w:after="0" w:line="240" w:lineRule="auto"/>
    </w:pPr>
    <w:rPr>
      <w:rFonts w:ascii="Times New Roman" w:eastAsia="Times New Roman" w:hAnsi="Times New Roman" w:cs="David"/>
      <w:noProof/>
      <w:sz w:val="24"/>
      <w:szCs w:val="24"/>
    </w:rPr>
  </w:style>
  <w:style w:type="paragraph" w:customStyle="1" w:styleId="D290653DA13E4E738B7E725F79D7332921">
    <w:name w:val="D290653DA13E4E738B7E725F79D7332921"/>
    <w:rsid w:val="00673B50"/>
    <w:pPr>
      <w:bidi/>
      <w:spacing w:after="0" w:line="240" w:lineRule="auto"/>
    </w:pPr>
    <w:rPr>
      <w:rFonts w:ascii="Times New Roman" w:eastAsia="Times New Roman" w:hAnsi="Times New Roman" w:cs="David"/>
      <w:noProof/>
      <w:sz w:val="24"/>
      <w:szCs w:val="24"/>
    </w:rPr>
  </w:style>
  <w:style w:type="paragraph" w:customStyle="1" w:styleId="1C8A38705F7143EA87FF3DEB2C34E7E54">
    <w:name w:val="1C8A38705F7143EA87FF3DEB2C34E7E54"/>
    <w:rsid w:val="00BD69D1"/>
    <w:pPr>
      <w:bidi/>
      <w:spacing w:after="0" w:line="240" w:lineRule="auto"/>
    </w:pPr>
    <w:rPr>
      <w:rFonts w:ascii="Times New Roman" w:eastAsia="Times New Roman" w:hAnsi="Times New Roman" w:cs="David"/>
      <w:noProof/>
      <w:sz w:val="24"/>
      <w:szCs w:val="24"/>
    </w:rPr>
  </w:style>
  <w:style w:type="paragraph" w:customStyle="1" w:styleId="4DC45A2FD697422FAA3CD896A84FA7B44">
    <w:name w:val="4DC45A2FD697422FAA3CD896A84FA7B44"/>
    <w:rsid w:val="00BD69D1"/>
    <w:pPr>
      <w:bidi/>
      <w:spacing w:after="0" w:line="240" w:lineRule="auto"/>
    </w:pPr>
    <w:rPr>
      <w:rFonts w:ascii="Times New Roman" w:eastAsia="Times New Roman" w:hAnsi="Times New Roman" w:cs="David"/>
      <w:noProof/>
      <w:sz w:val="24"/>
      <w:szCs w:val="24"/>
    </w:rPr>
  </w:style>
  <w:style w:type="paragraph" w:customStyle="1" w:styleId="610C6E051A88448494B3C30FBAD747733">
    <w:name w:val="610C6E051A88448494B3C30FBAD747733"/>
    <w:rsid w:val="00BD69D1"/>
    <w:pPr>
      <w:bidi/>
      <w:spacing w:after="0" w:line="240" w:lineRule="auto"/>
    </w:pPr>
    <w:rPr>
      <w:rFonts w:ascii="Times New Roman" w:eastAsia="Times New Roman" w:hAnsi="Times New Roman" w:cs="David"/>
      <w:noProof/>
      <w:sz w:val="24"/>
      <w:szCs w:val="24"/>
    </w:rPr>
  </w:style>
  <w:style w:type="paragraph" w:customStyle="1" w:styleId="E94836ADA6264C72A55F651E19C4C7A63">
    <w:name w:val="E94836ADA6264C72A55F651E19C4C7A63"/>
    <w:rsid w:val="00BD69D1"/>
    <w:pPr>
      <w:bidi/>
      <w:spacing w:after="0" w:line="240" w:lineRule="auto"/>
    </w:pPr>
    <w:rPr>
      <w:rFonts w:ascii="Times New Roman" w:eastAsia="Times New Roman" w:hAnsi="Times New Roman" w:cs="David"/>
      <w:noProof/>
      <w:sz w:val="24"/>
      <w:szCs w:val="24"/>
    </w:rPr>
  </w:style>
  <w:style w:type="paragraph" w:customStyle="1" w:styleId="E6E6A917CC5E4519A8F2E864C48E22F217">
    <w:name w:val="E6E6A917CC5E4519A8F2E864C48E22F217"/>
    <w:rsid w:val="00BD69D1"/>
    <w:pPr>
      <w:bidi/>
      <w:spacing w:after="0" w:line="240" w:lineRule="auto"/>
    </w:pPr>
    <w:rPr>
      <w:rFonts w:ascii="Times New Roman" w:eastAsia="Times New Roman" w:hAnsi="Times New Roman" w:cs="David"/>
      <w:noProof/>
      <w:sz w:val="24"/>
      <w:szCs w:val="24"/>
    </w:rPr>
  </w:style>
  <w:style w:type="paragraph" w:customStyle="1" w:styleId="9DC4FF55E52B4E209349FC40470DD41817">
    <w:name w:val="9DC4FF55E52B4E209349FC40470DD41817"/>
    <w:rsid w:val="00BD69D1"/>
    <w:pPr>
      <w:bidi/>
      <w:spacing w:after="0" w:line="240" w:lineRule="auto"/>
    </w:pPr>
    <w:rPr>
      <w:rFonts w:ascii="Times New Roman" w:eastAsia="Times New Roman" w:hAnsi="Times New Roman" w:cs="David"/>
      <w:noProof/>
      <w:sz w:val="24"/>
      <w:szCs w:val="24"/>
    </w:rPr>
  </w:style>
  <w:style w:type="paragraph" w:customStyle="1" w:styleId="112E7BE5CCF64A68A3D497F283A4D69517">
    <w:name w:val="112E7BE5CCF64A68A3D497F283A4D69517"/>
    <w:rsid w:val="00BD69D1"/>
    <w:pPr>
      <w:bidi/>
      <w:spacing w:after="0" w:line="240" w:lineRule="auto"/>
    </w:pPr>
    <w:rPr>
      <w:rFonts w:ascii="Times New Roman" w:eastAsia="Times New Roman" w:hAnsi="Times New Roman" w:cs="David"/>
      <w:noProof/>
      <w:sz w:val="24"/>
      <w:szCs w:val="24"/>
    </w:rPr>
  </w:style>
  <w:style w:type="paragraph" w:customStyle="1" w:styleId="ECC435E5782A4F3FB39457279E24BE8815">
    <w:name w:val="ECC435E5782A4F3FB39457279E24BE8815"/>
    <w:rsid w:val="00BD69D1"/>
    <w:pPr>
      <w:bidi/>
      <w:spacing w:after="0" w:line="240" w:lineRule="auto"/>
    </w:pPr>
    <w:rPr>
      <w:rFonts w:ascii="Times New Roman" w:eastAsia="Times New Roman" w:hAnsi="Times New Roman" w:cs="David"/>
      <w:noProof/>
      <w:sz w:val="24"/>
      <w:szCs w:val="24"/>
    </w:rPr>
  </w:style>
  <w:style w:type="paragraph" w:customStyle="1" w:styleId="E460D38E05664FF79D4EFF282EF8EC9929">
    <w:name w:val="E460D38E05664FF79D4EFF282EF8EC9929"/>
    <w:rsid w:val="00BD69D1"/>
    <w:pPr>
      <w:bidi/>
      <w:spacing w:after="0" w:line="240" w:lineRule="auto"/>
    </w:pPr>
    <w:rPr>
      <w:rFonts w:ascii="Times New Roman" w:eastAsia="Times New Roman" w:hAnsi="Times New Roman" w:cs="David"/>
      <w:noProof/>
      <w:sz w:val="24"/>
      <w:szCs w:val="24"/>
    </w:rPr>
  </w:style>
  <w:style w:type="paragraph" w:customStyle="1" w:styleId="4672CCA166BA4F0A892EB1D7BA0002CB4">
    <w:name w:val="4672CCA166BA4F0A892EB1D7BA0002CB4"/>
    <w:rsid w:val="00BD69D1"/>
    <w:pPr>
      <w:bidi/>
      <w:spacing w:after="0" w:line="240" w:lineRule="auto"/>
    </w:pPr>
    <w:rPr>
      <w:rFonts w:ascii="Times New Roman" w:eastAsia="Times New Roman" w:hAnsi="Times New Roman" w:cs="David"/>
      <w:noProof/>
      <w:sz w:val="24"/>
      <w:szCs w:val="24"/>
    </w:rPr>
  </w:style>
  <w:style w:type="paragraph" w:customStyle="1" w:styleId="D290653DA13E4E738B7E725F79D7332922">
    <w:name w:val="D290653DA13E4E738B7E725F79D7332922"/>
    <w:rsid w:val="00BD69D1"/>
    <w:pPr>
      <w:bidi/>
      <w:spacing w:after="0" w:line="240" w:lineRule="auto"/>
    </w:pPr>
    <w:rPr>
      <w:rFonts w:ascii="Times New Roman" w:eastAsia="Times New Roman" w:hAnsi="Times New Roman" w:cs="David"/>
      <w:noProof/>
      <w:sz w:val="24"/>
      <w:szCs w:val="24"/>
    </w:rPr>
  </w:style>
  <w:style w:type="paragraph" w:customStyle="1" w:styleId="E460D38E05664FF79D4EFF282EF8EC9930">
    <w:name w:val="E460D38E05664FF79D4EFF282EF8EC9930"/>
    <w:rsid w:val="001E5C1B"/>
    <w:pPr>
      <w:bidi/>
      <w:spacing w:after="0" w:line="240" w:lineRule="auto"/>
    </w:pPr>
    <w:rPr>
      <w:rFonts w:ascii="Times New Roman" w:eastAsia="Times New Roman" w:hAnsi="Times New Roman" w:cs="David"/>
      <w:noProof/>
      <w:sz w:val="24"/>
      <w:szCs w:val="24"/>
    </w:rPr>
  </w:style>
  <w:style w:type="paragraph" w:customStyle="1" w:styleId="3DDA4CE8970D480ABE207BCE2E2F1DCD">
    <w:name w:val="3DDA4CE8970D480ABE207BCE2E2F1DCD"/>
    <w:rsid w:val="001E5C1B"/>
    <w:pPr>
      <w:bidi/>
      <w:spacing w:after="160" w:line="259" w:lineRule="auto"/>
    </w:pPr>
  </w:style>
  <w:style w:type="paragraph" w:customStyle="1" w:styleId="B2884C07B97A450991B04EBF5CF95301">
    <w:name w:val="B2884C07B97A450991B04EBF5CF95301"/>
    <w:rsid w:val="001E5C1B"/>
    <w:pPr>
      <w:bidi/>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80656126</CaseID>
    <CaseJudicialPersonPresentationDS>
      <CaseJudicalPersonActive>
        <CaseID>80656126</CaseID>
        <JudicialPersonID>056479827@GOV.IL</JudicialPersonID>
        <JudicialPersonTypeID>1</JudicialPersonTypeID>
        <JudicialTypeID>1</JudicialTypeID>
        <IsChairman>false</IsChairman>
        <TreatmentStartDate>2023-10-11T07:43:01.143+03:00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iesSelectionDS>
      <CaseParties>
        <PartyTypeName>בא כוח</PartyTypeName>
        <ProceedingType>כתב טענות עיקרי</ProceedingType>
        <PleaName>כתב בקשה</PleaName>
        <PartyBelonging> - </PartyBelonging>
        <RoleName>בא כוח משיבים</RoleName>
        <IsSubProceeding>FALSE</IsSubProceeding>
        <FullName>אסי סגל</FullName>
        <FirstName>אסי</FirstName>
        <LastName>סגל</LastName>
        <PartyPropertyName/>
        <AuthenticationTypeAndNumber>מ.ר. 62129</AuthenticationTypeAndNumber>
        <RepresentatedOrRepresentativesNames>אלון ואטורי</RepresentatedOrRepresentativesNames>
        <RepresentatedOrRepresentativesCount>1</RepresentatedOrRepresentativesCount>
        <InvitedBy/>
        <CaseID>80656126</CaseID>
        <CaseJudicialPersonPresentationDS>
          <CaseJudicalPersonActive>
            <CaseID>80656126</CaseID>
            <JudicialPersonID>056479827@GOV.IL</JudicialPersonID>
            <JudicialPersonTypeID>1</JudicialPersonTypeID>
            <JudicialTypeID>1</JudicialTypeID>
            <IsChairman>false</IsChairman>
            <TreatmentStartDate>2023-10-11T07:43:01.143+03:00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261328605</CasePartyID>
        <PartyTypeID>2</PartyTypeID>
        <ActivityStatusID>1</ActivityStatusID>
        <PartyAliasID>23</PartyAliasID>
        <PartyAliasName>בא כוח משיבים</PartyAliasName>
        <LegalEntityID>72112383</LegalEntityID>
        <CaseLegalEntityID>126192718</CaseLegalEntityID>
        <AuthenticationTypeID>4</AuthenticationTypeID>
        <AuthenticationTypeName>מ.ר.</AuthenticationTypeName>
        <LegalEntityNumber>62129</LegalEntityNumber>
        <IsMainPartyType>true</IsMainPartyType>
        <CaseDisplayIdentifier>14050-10-23</CaseDisplayIdentifier>
        <CaseTypeID>10074</CaseTypeID>
        <CaseTypeName>רשות ערעור משפחה (רמ"ש)</CaseTypeName>
        <CaseName>ספיבק נ' ואטורי</CaseName>
        <FullAddress>בן גוריון 11 רמת גן כניסה A קומה 6</FullAddress>
        <EmailAddress>shais198@gmail.com</EmailAddress>
        <MotionID>0</MotionID>
        <CasePleaID>0</CasePleaID>
        <LinkedCaseID>0</LinkedCaseID>
        <PartyID>2</PartyID>
        <CasePartyCategoryID>2</CasePartyCategoryID>
        <LegalEntityAddressID>79529088</LegalEntityAddressID>
        <LegalEntityEmailAddressID>67852328</LegalEntityEmailAddressID>
        <PleaTypeID>5</PleaTypeID>
        <LawyerOfficeName>משרד עו"ד סגל שמחיוב </LawyerOfficeName>
        <LawyerOfficeID>71704202</LawyerOfficeID>
        <GroupPartyAlias/>
        <IsConverted>false</IsConverted>
        <LegalEntityNameID>75794187</LegalEntityNameID>
        <RepresentatedNamesOfAssistant/>
        <LegalEntityTypeID>4</LegalEntityTypeID>
        <IsVerdictExists>false</IsVerdictExists>
        <IsAsirAzir>false</IsAsirAzir>
        <IsPublicationProhibited>false</IsPublicationProhibited>
        <PublicationProhibitedFullName>אסי סגל</PublicationProhibitedFullName>
      </CaseParties>
      <CaseParties>
        <PartyTypeName>צד</PartyTypeName>
        <ProceedingType>כתב טענות עיקרי</ProceedingType>
        <PleaName>כתב בקשה</PleaName>
        <PartyBelonging>צד א'</PartyBelonging>
        <RoleName>מבקש 1</RoleName>
        <IsSubProceeding>FALSE</IsSubProceeding>
        <FullName>פולינה ספיבק</FullName>
        <FirstName>פולינה</FirstName>
        <LastName>ספיבק</LastName>
        <PartyPropertyName/>
        <AuthenticationTypeAndNumber>ת"ז 304285026</AuthenticationTypeAndNumber>
        <RepresentatedOrRepresentativesNames>ענבל הראל</RepresentatedOrRepresentativesNames>
        <RepresentatedOrRepresentativesCount>1</RepresentatedOrRepresentativesCount>
        <InvitedBy/>
        <CaseID>80656126</CaseID>
        <CaseJudicialPersonPresentationDS>
          <CaseJudicalPersonActive>
            <CaseID>80656126</CaseID>
            <JudicialPersonID>056479827@GOV.IL</JudicialPersonID>
            <JudicialPersonTypeID>1</JudicialPersonTypeID>
            <JudicialTypeID>1</JudicialTypeID>
            <IsChairman>false</IsChairman>
            <TreatmentStartDate>2023-10-11T07:43:01.143+03:00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261328118</CasePartyID>
        <PartyTypeID>1</PartyTypeID>
        <ActivityStatusID>1</ActivityStatusID>
        <PartyAliasID>3</PartyAliasID>
        <PartyAliasName>מבקש</PartyAliasName>
        <OrdinalNumber>1</OrdinalNumber>
        <LegalEntityID>16701970</LegalEntityID>
        <CaseLegalEntityID>126192582</CaseLegalEntityID>
        <AuthenticationTypeID>1</AuthenticationTypeID>
        <AuthenticationTypeName>ת"ז</AuthenticationTypeName>
        <LegalEntityNumber>304285026</LegalEntityNumber>
        <IsMainPartyType>true</IsMainPartyType>
        <CaseDisplayIdentifier>14050-10-23</CaseDisplayIdentifier>
        <CaseTypeID>10074</CaseTypeID>
        <CaseTypeName>רשות ערעור משפחה (רמ"ש)</CaseTypeName>
        <CaseName>ספיבק נ' ואטורי</CaseName>
        <FullAddress>רח' נורית 16 א' שלומי </FullAddress>
        <MotionID>0</MotionID>
        <CasePleaID>0</CasePleaID>
        <FatherName>יעקב</FatherName>
        <LinkedCaseID>0</LinkedCaseID>
        <PartyID>1</PartyID>
        <CasePartyCategoryID>2</CasePartyCategoryID>
        <LegalEntityAddressID>88482170</LegalEntityAddressID>
        <PleaTypeID>5</PleaTypeID>
        <GroupPartyAlias>מבקשים</GroupPartyAlias>
        <IsConverted>false</IsConverted>
        <LegalEntityRegisteredNameID>4705304</LegalEntityRegisteredNameID>
        <LegalEntityNameID>95563364</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פולינה ספיבק</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ענבל הראל</FullName>
        <FirstName>ענבל</FirstName>
        <LastName>הראל</LastName>
        <PartyPropertyName/>
        <AuthenticationTypeAndNumber>מ.ר. 31222</AuthenticationTypeAndNumber>
        <RepresentatedOrRepresentativesNames>פולינה ספיבק</RepresentatedOrRepresentativesNames>
        <RepresentatedOrRepresentativesCount>1</RepresentatedOrRepresentativesCount>
        <InvitedBy/>
        <CaseID>80656126</CaseID>
        <CaseJudicialPersonPresentationDS>
          <CaseJudicalPersonActive>
            <CaseID>80656126</CaseID>
            <JudicialPersonID>056479827@GOV.IL</JudicialPersonID>
            <JudicialPersonTypeID>1</JudicialPersonTypeID>
            <JudicialTypeID>1</JudicialTypeID>
            <IsChairman>false</IsChairman>
            <TreatmentStartDate>2023-10-11T07:43:01.143+03:00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261328120</CasePartyID>
        <PartyTypeID>2</PartyTypeID>
        <ActivityStatusID>1</ActivityStatusID>
        <PartyAliasID>22</PartyAliasID>
        <PartyAliasName>בא כוח מבקשים</PartyAliasName>
        <OrdinalNumber>1</OrdinalNumber>
        <LegalEntityID>388529</LegalEntityID>
        <CaseLegalEntityID>126192584</CaseLegalEntityID>
        <AuthenticationTypeID>4</AuthenticationTypeID>
        <AuthenticationTypeName>מ.ר.</AuthenticationTypeName>
        <LegalEntityNumber>31222</LegalEntityNumber>
        <IsMainPartyType>true</IsMainPartyType>
        <CaseDisplayIdentifier>14050-10-23</CaseDisplayIdentifier>
        <CaseTypeID>10074</CaseTypeID>
        <CaseTypeName>רשות ערעור משפחה (רמ"ש)</CaseTypeName>
        <CaseName>ספיבק נ' ואטורי</CaseName>
        <FullAddress>שד' מוריה 24 חיפה </FullAddress>
        <EmailAddress>hareladv@012.net.il</EmailAddress>
        <MotionID>0</MotionID>
        <CasePleaID>0</CasePleaID>
        <LinkedCaseID>0</LinkedCaseID>
        <PartyID>1</PartyID>
        <CasePartyCategoryID>2</CasePartyCategoryID>
        <LegalEntityAddressID>58091322</LegalEntityAddressID>
        <LegalEntityEmailAddressID>67903639</LegalEntityEmailAddressID>
        <PleaTypeID>5</PleaTypeID>
        <LawyerOfficeName>משרד עו"ד: ענבל הראל</LawyerOfficeName>
        <LawyerOfficeID>429173</LawyerOfficeID>
        <GroupPartyAlias/>
        <IsConverted>false</IsConverted>
        <LegalEntityNameID>9513</LegalEntityNameID>
        <RepresentatedNamesOfAssistant/>
        <LegalEntityTypeID>4</LegalEntityTypeID>
        <IsVerdictExists>false</IsVerdictExists>
        <IsAsirAzir>false</IsAsirAzir>
        <IsPublicationProhibited>false</IsPublicationProhibited>
        <PublicationProhibitedFullName>ענבל הראל</PublicationProhibitedFullName>
      </CaseParties>
      <CaseParties>
        <PartyTypeName>צד</PartyTypeName>
        <ProceedingType>כתב טענות עיקרי</ProceedingType>
        <PleaName>כתב בקשה</PleaName>
        <PartyBelonging>צד ב'</PartyBelonging>
        <RoleName>משיב 1</RoleName>
        <IsSubProceeding>FALSE</IsSubProceeding>
        <FullName>אלון ואטורי</FullName>
        <FirstName>אלון</FirstName>
        <LastName>ואטורי</LastName>
        <PartyPropertyName/>
        <AuthenticationTypeAndNumber>ת"ז 025027335</AuthenticationTypeAndNumber>
        <RepresentatedOrRepresentativesNames>אסי סגל</RepresentatedOrRepresentativesNames>
        <RepresentatedOrRepresentativesCount>1</RepresentatedOrRepresentativesCount>
        <InvitedBy/>
        <CaseID>80656126</CaseID>
        <CaseJudicialPersonPresentationDS>
          <CaseJudicalPersonActive>
            <CaseID>80656126</CaseID>
            <JudicialPersonID>056479827@GOV.IL</JudicialPersonID>
            <JudicialPersonTypeID>1</JudicialPersonTypeID>
            <JudicialTypeID>1</JudicialTypeID>
            <IsChairman>false</IsChairman>
            <TreatmentStartDate>2023-10-11T07:43:01.143+03:00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261328119</CasePartyID>
        <PartyTypeID>1</PartyTypeID>
        <ActivityStatusID>1</ActivityStatusID>
        <PartyAliasID>4</PartyAliasID>
        <PartyAliasName>משיב</PartyAliasName>
        <OrdinalNumber>1</OrdinalNumber>
        <LegalEntityID>74202221</LegalEntityID>
        <CaseLegalEntityID>126192583</CaseLegalEntityID>
        <AuthenticationTypeID>1</AuthenticationTypeID>
        <AuthenticationTypeName>ת"ז</AuthenticationTypeName>
        <LegalEntityNumber>025027335</LegalEntityNumber>
        <IsMainPartyType>true</IsMainPartyType>
        <CaseDisplayIdentifier>14050-10-23</CaseDisplayIdentifier>
        <CaseTypeID>10074</CaseTypeID>
        <CaseTypeName>רשות ערעור משפחה (רמ"ש)</CaseTypeName>
        <CaseName>ספיבק נ' ואטורי</CaseName>
        <FullAddress>רח' נווה רבין 26 שלומי </FullAddress>
        <MotionID>0</MotionID>
        <CasePleaID>0</CasePleaID>
        <FatherName>נסים</FatherName>
        <LinkedCaseID>0</LinkedCaseID>
        <PartyID>2</PartyID>
        <CasePartyCategoryID>2</CasePartyCategoryID>
        <LegalEntityAddressID>88482187</LegalEntityAddressID>
        <PleaTypeID>5</PleaTypeID>
        <GroupPartyAlias>משיבים</GroupPartyAlias>
        <IsConverted>false</IsConverted>
        <LegalEntityRegisteredNameID>10513171</LegalEntityRegisteredNameID>
        <LegalEntityNameID>95563342</LegalEntityNameID>
        <RepresentatedNamesOfAssistant/>
        <LegalEntityTypeID>1</LegalEntityTypeID>
        <IsVerdictExists>false</IsVerdictExists>
        <IsAsirAzir>false</IsAsirAzir>
        <IsPublicationProhibited>false</IsPublicationProhibited>
        <PublicationProhibitedFullName>אלון ואטורי</PublicationProhibitedFullName>
      </CaseParties>
    </CasePartiesSelectionDS>
    <DecisionName>החלטה  שניתנה ע"י  חננאל שרעבי</DecisionName>
    <CourtDisplayName>בית המשפט המחוזי בחיפה בשבתו כבית-משפט לערעורים אזרחיים</CourtDisplayName>
    <IsCaseJudgePanel>false</IsCaseJudgePanel>
    <DecisionSignatureDate>2023-10-11T16:30:26.987846+03:00</DecisionSignatureDate>
    <OpenCaseDate>2023-10-10T12:27:00+03:00</OpenCaseDate>
    <CaseFeeSum>0.000</CaseFeeSum>
    <DecisionTypeID>1</DecisionTypeID>
    <DecisionSignatureUserName>חננאל שרעבי</DecisionSignatureUserName>
    <DecisionSignatureDateHebrew>2023-10-11T16:30:26.987846+03:00</DecisionSignatureDateHebrew>
    <DecisionWriterID>056479827@GOV.IL</DecisionWriterID>
    <CourtAddress>רח' פלי"ם 12 היכל המשפט, חיפה 33095</CourtAddress>
    <IsAutoTextInCaseExist>false</IsAutoTextInCaseExist>
    <DecisionSignatureRoleName>שופט</DecisionSignatureRoleName>
    <DecisionSignatureUserTitleName>שופט</DecisionSignatureUserTitleName>
    <CaseName>ספיבק נ' ואטורי</CaseName>
    <DecisionNumberInCase>1</DecisionNumberInCase>
  </dt_Decision>
  <dt_DecisionCase>
    <DecisionID>0</DecisionID>
    <CaseID>80656126</CaseID>
    <CaseJudicialPersonPresentationDS>
      <CaseJudicalPersonActive>
        <CaseID>80656126</CaseID>
        <JudicialPersonID>056479827@GOV.IL</JudicialPersonID>
        <JudicialPersonTypeID>1</JudicialPersonTypeID>
        <JudicialTypeID>1</JudicialTypeID>
        <IsChairman>false</IsChairman>
        <TreatmentStartDate>2023-10-11T07:43:01.143+03:00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iesSelectionDS>
      <CaseParties>
        <PartyTypeName>בא כוח</PartyTypeName>
        <ProceedingType>כתב טענות עיקרי</ProceedingType>
        <PleaName>כתב בקשה</PleaName>
        <PartyBelonging> - </PartyBelonging>
        <RoleName>בא כוח משיבים</RoleName>
        <IsSubProceeding>FALSE</IsSubProceeding>
        <FullName>אסי סגל</FullName>
        <FirstName>אסי</FirstName>
        <LastName>סגל</LastName>
        <PartyPropertyName/>
        <AuthenticationTypeAndNumber>מ.ר. 62129</AuthenticationTypeAndNumber>
        <RepresentatedOrRepresentativesNames>אלון ואטורי</RepresentatedOrRepresentativesNames>
        <RepresentatedOrRepresentativesCount>1</RepresentatedOrRepresentativesCount>
        <InvitedBy/>
        <CaseID>80656126</CaseID>
        <CaseJudicialPersonPresentationDS>
          <CaseJudicalPersonActive>
            <CaseID>80656126</CaseID>
            <JudicialPersonID>056479827@GOV.IL</JudicialPersonID>
            <JudicialPersonTypeID>1</JudicialPersonTypeID>
            <JudicialTypeID>1</JudicialTypeID>
            <IsChairman>false</IsChairman>
            <TreatmentStartDate>2023-10-11T07:43:01.143+03:00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261328605</CasePartyID>
        <PartyTypeID>2</PartyTypeID>
        <ActivityStatusID>1</ActivityStatusID>
        <PartyAliasID>23</PartyAliasID>
        <PartyAliasName>בא כוח משיבים</PartyAliasName>
        <LegalEntityID>72112383</LegalEntityID>
        <CaseLegalEntityID>126192718</CaseLegalEntityID>
        <AuthenticationTypeID>4</AuthenticationTypeID>
        <AuthenticationTypeName>מ.ר.</AuthenticationTypeName>
        <LegalEntityNumber>62129</LegalEntityNumber>
        <IsMainPartyType>true</IsMainPartyType>
        <CaseDisplayIdentifier>14050-10-23</CaseDisplayIdentifier>
        <CaseTypeID>10074</CaseTypeID>
        <CaseTypeName>רשות ערעור משפחה (רמ"ש)</CaseTypeName>
        <CaseName>ספיבק נ' ואטורי</CaseName>
        <FullAddress>בן גוריון 11 רמת גן כניסה A קומה 6</FullAddress>
        <EmailAddress>shais198@gmail.com</EmailAddress>
        <MotionID>0</MotionID>
        <CasePleaID>0</CasePleaID>
        <LinkedCaseID>0</LinkedCaseID>
        <PartyID>2</PartyID>
        <CasePartyCategoryID>2</CasePartyCategoryID>
        <LegalEntityAddressID>79529088</LegalEntityAddressID>
        <LegalEntityEmailAddressID>67852328</LegalEntityEmailAddressID>
        <PleaTypeID>5</PleaTypeID>
        <LawyerOfficeName>משרד עו"ד סגל שמחיוב </LawyerOfficeName>
        <LawyerOfficeID>71704202</LawyerOfficeID>
        <GroupPartyAlias/>
        <IsConverted>false</IsConverted>
        <LegalEntityNameID>75794187</LegalEntityNameID>
        <RepresentatedNamesOfAssistant/>
        <LegalEntityTypeID>4</LegalEntityTypeID>
        <IsVerdictExists>false</IsVerdictExists>
        <IsAsirAzir>false</IsAsirAzir>
        <IsPublicationProhibited>false</IsPublicationProhibited>
        <PublicationProhibitedFullName>אסי סגל</PublicationProhibitedFullName>
      </CaseParties>
      <CaseParties>
        <PartyTypeName>צד</PartyTypeName>
        <ProceedingType>כתב טענות עיקרי</ProceedingType>
        <PleaName>כתב בקשה</PleaName>
        <PartyBelonging>צד א'</PartyBelonging>
        <RoleName>מבקש 1</RoleName>
        <IsSubProceeding>FALSE</IsSubProceeding>
        <FullName>פולינה ספיבק</FullName>
        <FirstName>פולינה</FirstName>
        <LastName>ספיבק</LastName>
        <PartyPropertyName/>
        <AuthenticationTypeAndNumber>ת"ז 304285026</AuthenticationTypeAndNumber>
        <RepresentatedOrRepresentativesNames>ענבל הראל</RepresentatedOrRepresentativesNames>
        <RepresentatedOrRepresentativesCount>1</RepresentatedOrRepresentativesCount>
        <InvitedBy/>
        <CaseID>80656126</CaseID>
        <CaseJudicialPersonPresentationDS>
          <CaseJudicalPersonActive>
            <CaseID>80656126</CaseID>
            <JudicialPersonID>056479827@GOV.IL</JudicialPersonID>
            <JudicialPersonTypeID>1</JudicialPersonTypeID>
            <JudicialTypeID>1</JudicialTypeID>
            <IsChairman>false</IsChairman>
            <TreatmentStartDate>2023-10-11T07:43:01.143+03:00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261328118</CasePartyID>
        <PartyTypeID>1</PartyTypeID>
        <ActivityStatusID>1</ActivityStatusID>
        <PartyAliasID>3</PartyAliasID>
        <PartyAliasName>מבקש</PartyAliasName>
        <OrdinalNumber>1</OrdinalNumber>
        <LegalEntityID>16701970</LegalEntityID>
        <CaseLegalEntityID>126192582</CaseLegalEntityID>
        <AuthenticationTypeID>1</AuthenticationTypeID>
        <AuthenticationTypeName>ת"ז</AuthenticationTypeName>
        <LegalEntityNumber>304285026</LegalEntityNumber>
        <IsMainPartyType>true</IsMainPartyType>
        <CaseDisplayIdentifier>14050-10-23</CaseDisplayIdentifier>
        <CaseTypeID>10074</CaseTypeID>
        <CaseTypeName>רשות ערעור משפחה (רמ"ש)</CaseTypeName>
        <CaseName>ספיבק נ' ואטורי</CaseName>
        <FullAddress>רח' נורית 16 א' שלומי </FullAddress>
        <MotionID>0</MotionID>
        <CasePleaID>0</CasePleaID>
        <FatherName>יעקב</FatherName>
        <LinkedCaseID>0</LinkedCaseID>
        <PartyID>1</PartyID>
        <CasePartyCategoryID>2</CasePartyCategoryID>
        <LegalEntityAddressID>88482170</LegalEntityAddressID>
        <PleaTypeID>5</PleaTypeID>
        <GroupPartyAlias>מבקשים</GroupPartyAlias>
        <IsConverted>false</IsConverted>
        <LegalEntityRegisteredNameID>4705304</LegalEntityRegisteredNameID>
        <LegalEntityNameID>95563364</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פולינה ספיבק</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ענבל הראל</FullName>
        <FirstName>ענבל</FirstName>
        <LastName>הראל</LastName>
        <PartyPropertyName/>
        <AuthenticationTypeAndNumber>מ.ר. 31222</AuthenticationTypeAndNumber>
        <RepresentatedOrRepresentativesNames>פולינה ספיבק</RepresentatedOrRepresentativesNames>
        <RepresentatedOrRepresentativesCount>1</RepresentatedOrRepresentativesCount>
        <InvitedBy/>
        <CaseID>80656126</CaseID>
        <CaseJudicialPersonPresentationDS>
          <CaseJudicalPersonActive>
            <CaseID>80656126</CaseID>
            <JudicialPersonID>056479827@GOV.IL</JudicialPersonID>
            <JudicialPersonTypeID>1</JudicialPersonTypeID>
            <JudicialTypeID>1</JudicialTypeID>
            <IsChairman>false</IsChairman>
            <TreatmentStartDate>2023-10-11T07:43:01.143+03:00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261328120</CasePartyID>
        <PartyTypeID>2</PartyTypeID>
        <ActivityStatusID>1</ActivityStatusID>
        <PartyAliasID>22</PartyAliasID>
        <PartyAliasName>בא כוח מבקשים</PartyAliasName>
        <OrdinalNumber>1</OrdinalNumber>
        <LegalEntityID>388529</LegalEntityID>
        <CaseLegalEntityID>126192584</CaseLegalEntityID>
        <AuthenticationTypeID>4</AuthenticationTypeID>
        <AuthenticationTypeName>מ.ר.</AuthenticationTypeName>
        <LegalEntityNumber>31222</LegalEntityNumber>
        <IsMainPartyType>true</IsMainPartyType>
        <CaseDisplayIdentifier>14050-10-23</CaseDisplayIdentifier>
        <CaseTypeID>10074</CaseTypeID>
        <CaseTypeName>רשות ערעור משפחה (רמ"ש)</CaseTypeName>
        <CaseName>ספיבק נ' ואטורי</CaseName>
        <FullAddress>שד' מוריה 24 חיפה </FullAddress>
        <EmailAddress>hareladv@012.net.il</EmailAddress>
        <MotionID>0</MotionID>
        <CasePleaID>0</CasePleaID>
        <LinkedCaseID>0</LinkedCaseID>
        <PartyID>1</PartyID>
        <CasePartyCategoryID>2</CasePartyCategoryID>
        <LegalEntityAddressID>58091322</LegalEntityAddressID>
        <LegalEntityEmailAddressID>67903639</LegalEntityEmailAddressID>
        <PleaTypeID>5</PleaTypeID>
        <LawyerOfficeName>משרד עו"ד: ענבל הראל</LawyerOfficeName>
        <LawyerOfficeID>429173</LawyerOfficeID>
        <GroupPartyAlias/>
        <IsConverted>false</IsConverted>
        <LegalEntityNameID>9513</LegalEntityNameID>
        <RepresentatedNamesOfAssistant/>
        <LegalEntityTypeID>4</LegalEntityTypeID>
        <IsVerdictExists>false</IsVerdictExists>
        <IsAsirAzir>false</IsAsirAzir>
        <IsPublicationProhibited>false</IsPublicationProhibited>
        <PublicationProhibitedFullName>ענבל הראל</PublicationProhibitedFullName>
      </CaseParties>
      <CaseParties>
        <PartyTypeName>צד</PartyTypeName>
        <ProceedingType>כתב טענות עיקרי</ProceedingType>
        <PleaName>כתב בקשה</PleaName>
        <PartyBelonging>צד ב'</PartyBelonging>
        <RoleName>משיב 1</RoleName>
        <IsSubProceeding>FALSE</IsSubProceeding>
        <FullName>אלון ואטורי</FullName>
        <FirstName>אלון</FirstName>
        <LastName>ואטורי</LastName>
        <PartyPropertyName/>
        <AuthenticationTypeAndNumber>ת"ז 025027335</AuthenticationTypeAndNumber>
        <RepresentatedOrRepresentativesNames>אסי סגל</RepresentatedOrRepresentativesNames>
        <RepresentatedOrRepresentativesCount>1</RepresentatedOrRepresentativesCount>
        <InvitedBy/>
        <CaseID>80656126</CaseID>
        <CaseJudicialPersonPresentationDS>
          <CaseJudicalPersonActive>
            <CaseID>80656126</CaseID>
            <JudicialPersonID>056479827@GOV.IL</JudicialPersonID>
            <JudicialPersonTypeID>1</JudicialPersonTypeID>
            <JudicialTypeID>1</JudicialTypeID>
            <IsChairman>false</IsChairman>
            <TreatmentStartDate>2023-10-11T07:43:01.143+03:00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261328119</CasePartyID>
        <PartyTypeID>1</PartyTypeID>
        <ActivityStatusID>1</ActivityStatusID>
        <PartyAliasID>4</PartyAliasID>
        <PartyAliasName>משיב</PartyAliasName>
        <OrdinalNumber>1</OrdinalNumber>
        <LegalEntityID>74202221</LegalEntityID>
        <CaseLegalEntityID>126192583</CaseLegalEntityID>
        <AuthenticationTypeID>1</AuthenticationTypeID>
        <AuthenticationTypeName>ת"ז</AuthenticationTypeName>
        <LegalEntityNumber>025027335</LegalEntityNumber>
        <IsMainPartyType>true</IsMainPartyType>
        <CaseDisplayIdentifier>14050-10-23</CaseDisplayIdentifier>
        <CaseTypeID>10074</CaseTypeID>
        <CaseTypeName>רשות ערעור משפחה (רמ"ש)</CaseTypeName>
        <CaseName>ספיבק נ' ואטורי</CaseName>
        <FullAddress>רח' נווה רבין 26 שלומי </FullAddress>
        <MotionID>0</MotionID>
        <CasePleaID>0</CasePleaID>
        <FatherName>נסים</FatherName>
        <LinkedCaseID>0</LinkedCaseID>
        <PartyID>2</PartyID>
        <CasePartyCategoryID>2</CasePartyCategoryID>
        <LegalEntityAddressID>88482187</LegalEntityAddressID>
        <PleaTypeID>5</PleaTypeID>
        <GroupPartyAlias>משיבים</GroupPartyAlias>
        <IsConverted>false</IsConverted>
        <LegalEntityRegisteredNameID>10513171</LegalEntityRegisteredNameID>
        <LegalEntityNameID>95563342</LegalEntityNameID>
        <RepresentatedNamesOfAssistant/>
        <LegalEntityTypeID>1</LegalEntityTypeID>
        <IsVerdictExists>false</IsVerdictExists>
        <IsAsirAzir>false</IsAsirAzir>
        <IsPublicationProhibited>false</IsPublicationProhibited>
        <PublicationProhibitedFullName>אלון ואטורי</PublicationProhibitedFullName>
      </CaseParties>
    </CasePartiesSelectionDS>
    <CaseName>ספיבק נ' ואטורי</CaseName>
    <CaseDisplayIdentifier>14050-10-23</CaseDisplayIdentifier>
    <CaseInterestID>10641</CaseInterestID>
    <CaseTypeShortName>רמ"ש</CaseTypeShortName>
  </dt_DecisionCase>
  <dt_DecisionJudgePanel>
    <JudgeID>056479827@GOV.IL</JudgeID>
    <DisplayName>חננאל שרעבי</DisplayName>
    <RoleName>שופט</RoleName>
    <UserTitleName>שופט</UserTitleName>
  </dt_DecisionJudgePanel>
  <dt_LegalEntityDetails>
    <Fax>03-5251661</Fax>
    <Phone>03-5475778</Phone>
    <AddressDesc>כניסה A קומה 6</AddressDesc>
    <PartyID>2</PartyID>
    <PartyTypeID>2</PartyTypeID>
    <DecisionID>0</DecisionID>
    <StreetName>בן גוריון 11</StreetName>
    <CityName>רמת גן</CityName>
    <FullName>אסי סגל</FullName>
    <Email>shais198@gmail.com</Email>
    <IsPublicationProhibited>false</IsPublicationProhibited>
  </dt_LegalEntityDetails>
  <dt_LegalEntityDetails>
    <PartyID>1</PartyID>
    <PartyTypeID>1</PartyTypeID>
    <DecisionID>0</DecisionID>
    <StreetName>רח' נורית 16 א'</StreetName>
    <CityName>שלומי</CityName>
    <FullName>פולינה  ספיבק</FullName>
    <IsPublicationProhibited>false</IsPublicationProhibited>
  </dt_LegalEntityDetails>
  <dt_LegalEntityDetails>
    <PartyID>2</PartyID>
    <PartyTypeID>1</PartyTypeID>
    <DecisionID>0</DecisionID>
    <StreetName>רח' נווה רבין 26</StreetName>
    <CityName>שלומי</CityName>
    <FullName>אלון ואטורי</FullName>
    <IsPublicationProhibited>false</IsPublicationProhibited>
  </dt_LegalEntityDetails>
  <dt_LegalEntityDetails>
    <Fax>04-8361178</Fax>
    <Phone>04-8360178</Phone>
    <PartyID>1</PartyID>
    <PartyTypeID>2</PartyTypeID>
    <DecisionID>0</DecisionID>
    <StreetName>שד' מוריה 24</StreetName>
    <ZipCode>34571</ZipCode>
    <CityName>חיפה</CityName>
    <FullName>ענבל הראל</FullName>
    <Email>hareladv@012.net.il</Email>
    <IsPublicationProhibited>false</IsPublicationProhibited>
  </dt_LegalEntityDetails>
  <dt_CaseJudicalPersonActive>
    <CaseJudicalPerson>שופט חננאל שרעבי</CaseJudicalPerson>
  </dt_CaseJudicalPersonActive>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6840AE-E730-48AD-9023-BF9FF154FDDC}">
  <ds:schemaRefs/>
</ds:datastoreItem>
</file>

<file path=customXml/itemProps2.xml><?xml version="1.0" encoding="utf-8"?>
<ds:datastoreItem xmlns:ds="http://schemas.openxmlformats.org/officeDocument/2006/customXml" ds:itemID="{B2D3BBAA-5347-4035-B7D8-6194911C82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1711</Words>
  <Characters>8556</Characters>
  <Application>Microsoft Office Word</Application>
  <DocSecurity>0</DocSecurity>
  <Lines>71</Lines>
  <Paragraphs>20</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10247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2023-10-23T06:48:00Z</dcterms:created>
  <dcterms:modified xsi:type="dcterms:W3CDTF">2023-10-23T06:48:00Z</dcterms:modified>
</cp:coreProperties>
</file>